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E00FC3" w:rsidRPr="00660CB1" w14:paraId="0851F926" w14:textId="77777777" w:rsidTr="00B15F81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1CB0747" w14:textId="77777777" w:rsidR="00E00FC3" w:rsidRPr="00660CB1" w:rsidRDefault="00E00FC3" w:rsidP="0055384F">
            <w:pPr>
              <w:widowControl w:val="0"/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660CB1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04E2EA37" w14:textId="77777777" w:rsidR="00E00FC3" w:rsidRPr="00660CB1" w:rsidRDefault="00E00FC3" w:rsidP="0055384F">
            <w:pPr>
              <w:widowControl w:val="0"/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60CB1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63360" behindDoc="1" locked="1" layoutInCell="1" allowOverlap="1" wp14:anchorId="0265CEBC" wp14:editId="16B8B19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0CB1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</w:p>
          <w:p w14:paraId="103FF508" w14:textId="77777777" w:rsidR="00E00FC3" w:rsidRPr="00660CB1" w:rsidRDefault="00E00FC3" w:rsidP="0055384F">
            <w:pPr>
              <w:widowControl w:val="0"/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660CB1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COMMISSION DES SERVICES ET APPLICATIONS MÉTÉOROLOGIQUES, CLIMATOLOGIQUES, HYDROLOGIQUES, MARITIMES ET ENVIRONNEMENTAUX</w:t>
            </w:r>
          </w:p>
          <w:p w14:paraId="00A7FE77" w14:textId="77777777" w:rsidR="00E00FC3" w:rsidRPr="00660CB1" w:rsidRDefault="00E00FC3" w:rsidP="0055384F">
            <w:pPr>
              <w:widowControl w:val="0"/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60CB1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Troisième session</w:t>
            </w:r>
            <w:r w:rsidRPr="00660CB1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Pr="00660CB1">
              <w:rPr>
                <w:snapToGrid w:val="0"/>
                <w:color w:val="365F91" w:themeColor="accent1" w:themeShade="BF"/>
                <w:szCs w:val="22"/>
                <w:lang w:val="fr-FR"/>
              </w:rPr>
              <w:t>Bali, Indonésie, 4-9 mars 2024</w:t>
            </w:r>
          </w:p>
        </w:tc>
        <w:tc>
          <w:tcPr>
            <w:tcW w:w="2962" w:type="dxa"/>
          </w:tcPr>
          <w:p w14:paraId="47D9C471" w14:textId="53E31697" w:rsidR="00E00FC3" w:rsidRPr="00E00FC3" w:rsidRDefault="00E00FC3" w:rsidP="0055384F">
            <w:pPr>
              <w:widowControl w:val="0"/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n-CH"/>
              </w:rPr>
            </w:pPr>
            <w:r w:rsidRPr="00660CB1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SERCOM-3/Doc. 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n-CH"/>
              </w:rPr>
              <w:t>8</w:t>
            </w:r>
          </w:p>
        </w:tc>
      </w:tr>
      <w:tr w:rsidR="00E00FC3" w:rsidRPr="00660CB1" w14:paraId="551BB93C" w14:textId="77777777" w:rsidTr="00B15F81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4BCFDA6E" w14:textId="77777777" w:rsidR="00E00FC3" w:rsidRPr="00660CB1" w:rsidRDefault="00E00FC3" w:rsidP="0055384F">
            <w:pPr>
              <w:widowControl w:val="0"/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7FFB8D91" w14:textId="77777777" w:rsidR="00E00FC3" w:rsidRPr="00660CB1" w:rsidRDefault="00E00FC3" w:rsidP="0055384F">
            <w:pPr>
              <w:widowControl w:val="0"/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7072EB2F" w14:textId="2E02347C" w:rsidR="00E00FC3" w:rsidRPr="00660CB1" w:rsidRDefault="00E00FC3" w:rsidP="0055384F">
            <w:pPr>
              <w:widowControl w:val="0"/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660CB1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par:</w:t>
            </w:r>
            <w:r w:rsidRPr="00660CB1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Pr="004A5042">
              <w:rPr>
                <w:rFonts w:cs="Tahoma"/>
                <w:color w:val="365F91" w:themeColor="accent1" w:themeShade="BF"/>
                <w:szCs w:val="22"/>
                <w:lang w:val="fr-CH"/>
              </w:rPr>
              <w:t>Président de la</w:t>
            </w:r>
            <w:r w:rsidR="007D216F">
              <w:rPr>
                <w:rFonts w:cs="Tahoma"/>
                <w:color w:val="365F91" w:themeColor="accent1" w:themeShade="BF"/>
                <w:szCs w:val="22"/>
                <w:lang w:val="fr-CH"/>
              </w:rPr>
              <w:br/>
            </w:r>
            <w:r w:rsidRPr="004A5042">
              <w:rPr>
                <w:rFonts w:cs="Tahoma"/>
                <w:color w:val="365F91" w:themeColor="accent1" w:themeShade="BF"/>
                <w:szCs w:val="22"/>
                <w:lang w:val="fr-CH"/>
              </w:rPr>
              <w:t>Commission des services</w:t>
            </w:r>
          </w:p>
          <w:p w14:paraId="03B55F7E" w14:textId="28C8D3DC" w:rsidR="00E00FC3" w:rsidRPr="00660CB1" w:rsidRDefault="00E00FC3" w:rsidP="0055384F">
            <w:pPr>
              <w:widowControl w:val="0"/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4A5042">
              <w:rPr>
                <w:rFonts w:cs="Tahoma"/>
                <w:color w:val="365F91" w:themeColor="accent1" w:themeShade="BF"/>
                <w:szCs w:val="22"/>
                <w:lang w:val="fr-CH"/>
              </w:rPr>
              <w:t>5.II</w:t>
            </w:r>
            <w:r w:rsidRPr="00660CB1">
              <w:rPr>
                <w:rFonts w:cs="Tahoma"/>
                <w:color w:val="365F91" w:themeColor="accent1" w:themeShade="BF"/>
                <w:szCs w:val="22"/>
                <w:lang w:val="fr-FR"/>
              </w:rPr>
              <w:t>.2024</w:t>
            </w:r>
          </w:p>
          <w:p w14:paraId="601D0A29" w14:textId="77777777" w:rsidR="00E00FC3" w:rsidRPr="00660CB1" w:rsidRDefault="00E00FC3" w:rsidP="0055384F">
            <w:pPr>
              <w:widowControl w:val="0"/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60CB1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 1</w:t>
            </w:r>
          </w:p>
        </w:tc>
      </w:tr>
    </w:tbl>
    <w:p w14:paraId="71D8B600" w14:textId="10293B5B" w:rsidR="00E00FC3" w:rsidRPr="00C1556E" w:rsidRDefault="00E00FC3" w:rsidP="0055384F">
      <w:pPr>
        <w:pStyle w:val="WMOBodyText"/>
        <w:widowControl w:val="0"/>
        <w:suppressAutoHyphens/>
        <w:ind w:left="2977" w:hanging="2977"/>
        <w:rPr>
          <w:lang w:val="fr-CH"/>
        </w:rPr>
      </w:pPr>
      <w:r w:rsidRPr="00C1556E">
        <w:rPr>
          <w:b/>
          <w:bCs/>
          <w:lang w:val="fr-CH"/>
        </w:rPr>
        <w:t>POINT 8 DE L</w:t>
      </w:r>
      <w:r w:rsidR="00B05D13">
        <w:rPr>
          <w:b/>
          <w:bCs/>
          <w:lang w:val="fr-CH"/>
        </w:rPr>
        <w:t>’</w:t>
      </w:r>
      <w:r w:rsidRPr="00C1556E">
        <w:rPr>
          <w:b/>
          <w:bCs/>
          <w:lang w:val="fr-CH"/>
        </w:rPr>
        <w:t>ORDRE DU JOUR:</w:t>
      </w:r>
      <w:r w:rsidRPr="00C1556E">
        <w:rPr>
          <w:lang w:val="fr-CH"/>
        </w:rPr>
        <w:tab/>
      </w:r>
      <w:r w:rsidRPr="00C1556E">
        <w:rPr>
          <w:b/>
          <w:bCs/>
          <w:lang w:val="fr-CH"/>
        </w:rPr>
        <w:t>ÉGALITÉ HOMMES-FEMMES</w:t>
      </w:r>
    </w:p>
    <w:p w14:paraId="138B5E28" w14:textId="415BB532" w:rsidR="00092CAE" w:rsidRPr="00C1556E" w:rsidRDefault="00835B38" w:rsidP="0055384F">
      <w:pPr>
        <w:pStyle w:val="Heading1"/>
        <w:keepNext w:val="0"/>
        <w:keepLines w:val="0"/>
        <w:widowControl w:val="0"/>
        <w:suppressAutoHyphens/>
        <w:spacing w:before="480" w:after="360"/>
        <w:rPr>
          <w:lang w:val="fr-CH"/>
        </w:rPr>
      </w:pPr>
      <w:bookmarkStart w:id="0" w:name="_APPENDIX_A:_"/>
      <w:bookmarkEnd w:id="0"/>
      <w:r w:rsidRPr="00C1556E">
        <w:rPr>
          <w:lang w:val="fr-CH"/>
        </w:rPr>
        <w:t>PLAN D</w:t>
      </w:r>
      <w:r w:rsidR="00B05D13">
        <w:rPr>
          <w:lang w:val="fr-CH"/>
        </w:rPr>
        <w:t>’</w:t>
      </w:r>
      <w:r w:rsidRPr="00C1556E">
        <w:rPr>
          <w:lang w:val="fr-CH"/>
        </w:rPr>
        <w:t xml:space="preserve">ACTION DE LA SERCOM </w:t>
      </w:r>
      <w:r w:rsidR="002B1EEB" w:rsidRPr="00C1556E">
        <w:rPr>
          <w:lang w:val="fr-CH"/>
        </w:rPr>
        <w:t>SUR</w:t>
      </w:r>
      <w:r w:rsidRPr="00C1556E">
        <w:rPr>
          <w:lang w:val="fr-CH"/>
        </w:rPr>
        <w:t xml:space="preserve"> L</w:t>
      </w:r>
      <w:r w:rsidR="00B05D13">
        <w:rPr>
          <w:lang w:val="fr-CH"/>
        </w:rPr>
        <w:t>’</w:t>
      </w:r>
      <w:r w:rsidRPr="00C1556E">
        <w:rPr>
          <w:lang w:val="fr-CH"/>
        </w:rPr>
        <w:t xml:space="preserve">ÉGALITÉ HOMMES-FEMMES 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C1556E" w14:paraId="30C162C6" w14:textId="77777777" w:rsidTr="00DD2C78">
        <w:trPr>
          <w:jc w:val="center"/>
        </w:trPr>
        <w:tc>
          <w:tcPr>
            <w:tcW w:w="5000" w:type="pct"/>
          </w:tcPr>
          <w:p w14:paraId="160DF6CA" w14:textId="18E9C712" w:rsidR="000731AA" w:rsidRPr="00C1556E" w:rsidRDefault="000731AA" w:rsidP="0055384F">
            <w:pPr>
              <w:pStyle w:val="WMOBodyText"/>
              <w:widowControl w:val="0"/>
              <w:suppressAutoHyphens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CH"/>
              </w:rPr>
            </w:pPr>
            <w:r w:rsidRPr="00C1556E">
              <w:rPr>
                <w:b/>
                <w:bCs/>
                <w:lang w:val="fr-CH"/>
              </w:rPr>
              <w:t>RÉSUMÉ</w:t>
            </w:r>
          </w:p>
        </w:tc>
      </w:tr>
      <w:tr w:rsidR="000731AA" w:rsidRPr="00D34845" w14:paraId="37BB9602" w14:textId="77777777" w:rsidTr="00DD2C78">
        <w:trPr>
          <w:jc w:val="center"/>
        </w:trPr>
        <w:tc>
          <w:tcPr>
            <w:tcW w:w="5000" w:type="pct"/>
          </w:tcPr>
          <w:p w14:paraId="05F71309" w14:textId="4F25DD0B" w:rsidR="000731AA" w:rsidRPr="00C1556E" w:rsidRDefault="000731AA" w:rsidP="0055384F">
            <w:pPr>
              <w:pStyle w:val="WMOBodyText"/>
              <w:widowControl w:val="0"/>
              <w:suppressAutoHyphens/>
              <w:spacing w:before="160"/>
              <w:jc w:val="left"/>
              <w:rPr>
                <w:lang w:val="fr-CH"/>
              </w:rPr>
            </w:pPr>
            <w:r w:rsidRPr="00C1556E">
              <w:rPr>
                <w:b/>
                <w:bCs/>
                <w:lang w:val="fr-CH"/>
              </w:rPr>
              <w:t>Document présenté par:</w:t>
            </w:r>
            <w:r w:rsidRPr="00C1556E">
              <w:rPr>
                <w:lang w:val="fr-CH"/>
              </w:rPr>
              <w:t xml:space="preserve"> </w:t>
            </w:r>
            <w:r w:rsidR="002B1EEB" w:rsidRPr="00C1556E">
              <w:rPr>
                <w:lang w:val="fr-CH"/>
              </w:rPr>
              <w:t xml:space="preserve">le </w:t>
            </w:r>
            <w:r w:rsidRPr="00C1556E">
              <w:rPr>
                <w:lang w:val="fr-CH"/>
              </w:rPr>
              <w:t xml:space="preserve">Président de la SERCOM </w:t>
            </w:r>
          </w:p>
          <w:p w14:paraId="72A1F039" w14:textId="60E6FEFB" w:rsidR="000731AA" w:rsidRPr="00C1556E" w:rsidRDefault="000731AA" w:rsidP="0055384F">
            <w:pPr>
              <w:pStyle w:val="WMOBodyText"/>
              <w:widowControl w:val="0"/>
              <w:suppressAutoHyphens/>
              <w:spacing w:before="160"/>
              <w:jc w:val="left"/>
              <w:rPr>
                <w:lang w:val="fr-CH"/>
              </w:rPr>
            </w:pPr>
            <w:r w:rsidRPr="00C1556E">
              <w:rPr>
                <w:b/>
                <w:bCs/>
                <w:lang w:val="fr-CH"/>
              </w:rPr>
              <w:t>Objectif stratégique 2024</w:t>
            </w:r>
            <w:r w:rsidR="002B1EEB" w:rsidRPr="00C1556E">
              <w:rPr>
                <w:b/>
                <w:bCs/>
                <w:lang w:val="fr-CH"/>
              </w:rPr>
              <w:t>–</w:t>
            </w:r>
            <w:r w:rsidRPr="00C1556E">
              <w:rPr>
                <w:b/>
                <w:bCs/>
                <w:lang w:val="fr-CH"/>
              </w:rPr>
              <w:t>2027:</w:t>
            </w:r>
            <w:r w:rsidRPr="00C1556E">
              <w:rPr>
                <w:lang w:val="fr-CH"/>
              </w:rPr>
              <w:t xml:space="preserve"> 5.3 Promouvoir une participation égalitaire, effective et</w:t>
            </w:r>
            <w:r w:rsidR="006751D0">
              <w:rPr>
                <w:lang w:val="en-CH"/>
              </w:rPr>
              <w:t> </w:t>
            </w:r>
            <w:r w:rsidRPr="00C1556E">
              <w:rPr>
                <w:lang w:val="fr-CH"/>
              </w:rPr>
              <w:t>inclusive à la gouvernance, à la prise de décisions et à la coopération scientifique</w:t>
            </w:r>
          </w:p>
          <w:p w14:paraId="49899E23" w14:textId="28E5B3D7" w:rsidR="000731AA" w:rsidRPr="00C1556E" w:rsidRDefault="000731AA" w:rsidP="0055384F">
            <w:pPr>
              <w:pStyle w:val="WMOBodyText"/>
              <w:widowControl w:val="0"/>
              <w:suppressAutoHyphens/>
              <w:spacing w:before="160"/>
              <w:jc w:val="left"/>
              <w:rPr>
                <w:lang w:val="fr-CH"/>
              </w:rPr>
            </w:pPr>
            <w:r w:rsidRPr="00C1556E">
              <w:rPr>
                <w:b/>
                <w:bCs/>
                <w:lang w:val="fr-CH"/>
              </w:rPr>
              <w:t>Incidences financières et administratives:</w:t>
            </w:r>
            <w:r w:rsidRPr="00C1556E">
              <w:rPr>
                <w:lang w:val="fr-CH"/>
              </w:rPr>
              <w:t xml:space="preserve"> Seront prises en compte dans le Plan stratégique et le Plan opérationnel 2024</w:t>
            </w:r>
            <w:r w:rsidR="002B1EEB" w:rsidRPr="00C1556E">
              <w:rPr>
                <w:lang w:val="fr-CH"/>
              </w:rPr>
              <w:t>–</w:t>
            </w:r>
            <w:r w:rsidRPr="00C1556E">
              <w:rPr>
                <w:lang w:val="fr-CH"/>
              </w:rPr>
              <w:t>2027</w:t>
            </w:r>
            <w:r w:rsidR="002B1EEB" w:rsidRPr="00C1556E">
              <w:rPr>
                <w:lang w:val="fr-CH"/>
              </w:rPr>
              <w:t>.</w:t>
            </w:r>
          </w:p>
          <w:p w14:paraId="3F84800E" w14:textId="46FF0760" w:rsidR="000731AA" w:rsidRPr="00C1556E" w:rsidRDefault="000731AA" w:rsidP="0055384F">
            <w:pPr>
              <w:pStyle w:val="WMOBodyText"/>
              <w:widowControl w:val="0"/>
              <w:suppressAutoHyphens/>
              <w:spacing w:before="160"/>
              <w:jc w:val="left"/>
              <w:rPr>
                <w:lang w:val="fr-CH"/>
              </w:rPr>
            </w:pPr>
            <w:r w:rsidRPr="00C1556E">
              <w:rPr>
                <w:b/>
                <w:bCs/>
                <w:lang w:val="fr-CH"/>
              </w:rPr>
              <w:t>Principaux responsables de la mise en œuvre:</w:t>
            </w:r>
            <w:r w:rsidRPr="00C1556E">
              <w:rPr>
                <w:lang w:val="fr-CH"/>
              </w:rPr>
              <w:t xml:space="preserve"> </w:t>
            </w:r>
            <w:r w:rsidR="00290ACE" w:rsidRPr="00C1556E">
              <w:rPr>
                <w:lang w:val="fr-CH"/>
              </w:rPr>
              <w:t xml:space="preserve">la </w:t>
            </w:r>
            <w:r w:rsidRPr="00C1556E">
              <w:rPr>
                <w:lang w:val="fr-CH"/>
              </w:rPr>
              <w:t>SERCOM, en concertation avec l</w:t>
            </w:r>
            <w:r w:rsidR="00B05D13">
              <w:rPr>
                <w:lang w:val="fr-CH"/>
              </w:rPr>
              <w:t>’</w:t>
            </w:r>
            <w:r w:rsidRPr="00C1556E">
              <w:rPr>
                <w:lang w:val="fr-CH"/>
              </w:rPr>
              <w:t>INFCOM, le Conseil de la recherche, le Groupe d</w:t>
            </w:r>
            <w:r w:rsidR="00B05D13">
              <w:rPr>
                <w:lang w:val="fr-CH"/>
              </w:rPr>
              <w:t>’</w:t>
            </w:r>
            <w:r w:rsidRPr="00C1556E">
              <w:rPr>
                <w:lang w:val="fr-CH"/>
              </w:rPr>
              <w:t>experts pour le développement des capacités et les Conseils régionaux</w:t>
            </w:r>
          </w:p>
          <w:p w14:paraId="59315CAC" w14:textId="36C60143" w:rsidR="000731AA" w:rsidRPr="00C1556E" w:rsidRDefault="000731AA" w:rsidP="0055384F">
            <w:pPr>
              <w:pStyle w:val="WMOBodyText"/>
              <w:widowControl w:val="0"/>
              <w:suppressAutoHyphens/>
              <w:spacing w:before="160"/>
              <w:jc w:val="left"/>
              <w:rPr>
                <w:lang w:val="fr-CH"/>
              </w:rPr>
            </w:pPr>
            <w:r w:rsidRPr="00C1556E">
              <w:rPr>
                <w:b/>
                <w:bCs/>
                <w:lang w:val="fr-CH"/>
              </w:rPr>
              <w:t>Calendrier:</w:t>
            </w:r>
            <w:r w:rsidRPr="00C1556E">
              <w:rPr>
                <w:lang w:val="fr-CH"/>
              </w:rPr>
              <w:t xml:space="preserve"> 2024</w:t>
            </w:r>
            <w:r w:rsidR="002B1EEB" w:rsidRPr="00C1556E">
              <w:rPr>
                <w:lang w:val="fr-CH"/>
              </w:rPr>
              <w:t>–</w:t>
            </w:r>
            <w:r w:rsidRPr="00C1556E">
              <w:rPr>
                <w:lang w:val="fr-CH"/>
              </w:rPr>
              <w:t>2027</w:t>
            </w:r>
          </w:p>
          <w:p w14:paraId="4FA2E86E" w14:textId="089E27E9" w:rsidR="000731AA" w:rsidRPr="004A5042" w:rsidRDefault="000731AA" w:rsidP="0055384F">
            <w:pPr>
              <w:pStyle w:val="WMOBodyText"/>
              <w:widowControl w:val="0"/>
              <w:suppressAutoHyphens/>
              <w:spacing w:before="160" w:after="120"/>
              <w:jc w:val="left"/>
              <w:rPr>
                <w:lang w:val="fr-CH"/>
              </w:rPr>
            </w:pPr>
            <w:r w:rsidRPr="00C1556E">
              <w:rPr>
                <w:b/>
                <w:bCs/>
                <w:lang w:val="fr-CH"/>
              </w:rPr>
              <w:t>Mesure attendue:</w:t>
            </w:r>
            <w:r w:rsidRPr="00C1556E">
              <w:rPr>
                <w:lang w:val="fr-CH"/>
              </w:rPr>
              <w:t xml:space="preserve"> examiner et modifier le plan d</w:t>
            </w:r>
            <w:r w:rsidR="00B05D13">
              <w:rPr>
                <w:lang w:val="fr-CH"/>
              </w:rPr>
              <w:t>’</w:t>
            </w:r>
            <w:r w:rsidRPr="00C1556E">
              <w:rPr>
                <w:lang w:val="fr-CH"/>
              </w:rPr>
              <w:t xml:space="preserve">action </w:t>
            </w:r>
            <w:r w:rsidR="00290ACE" w:rsidRPr="00C1556E">
              <w:rPr>
                <w:lang w:val="fr-CH"/>
              </w:rPr>
              <w:t xml:space="preserve">sur </w:t>
            </w:r>
            <w:r w:rsidRPr="00C1556E">
              <w:rPr>
                <w:lang w:val="fr-CH"/>
              </w:rPr>
              <w:t>l</w:t>
            </w:r>
            <w:r w:rsidR="00B05D13">
              <w:rPr>
                <w:lang w:val="fr-CH"/>
              </w:rPr>
              <w:t>’</w:t>
            </w:r>
            <w:r w:rsidRPr="00C1556E">
              <w:rPr>
                <w:lang w:val="fr-CH"/>
              </w:rPr>
              <w:t>égalité hommes-femmes</w:t>
            </w:r>
            <w:r w:rsidR="00290ACE" w:rsidRPr="00C1556E">
              <w:rPr>
                <w:lang w:val="fr-CH"/>
              </w:rPr>
              <w:t xml:space="preserve"> à la lumière des </w:t>
            </w:r>
            <w:r w:rsidRPr="00C1556E">
              <w:rPr>
                <w:lang w:val="fr-CH"/>
              </w:rPr>
              <w:t xml:space="preserve">résultats de la </w:t>
            </w:r>
            <w:r w:rsidR="00290ACE" w:rsidRPr="00C1556E">
              <w:rPr>
                <w:lang w:val="fr-CH"/>
              </w:rPr>
              <w:t>J</w:t>
            </w:r>
            <w:r w:rsidRPr="00C1556E">
              <w:rPr>
                <w:lang w:val="fr-CH"/>
              </w:rPr>
              <w:t xml:space="preserve">ournée </w:t>
            </w:r>
            <w:r w:rsidR="00290ACE" w:rsidRPr="00C1556E">
              <w:rPr>
                <w:lang w:val="fr-CH"/>
              </w:rPr>
              <w:t>des questions de genre</w:t>
            </w:r>
            <w:r w:rsidRPr="00C1556E">
              <w:rPr>
                <w:lang w:val="fr-CH"/>
              </w:rPr>
              <w:t>, et approuver le projet de décision proposé</w:t>
            </w:r>
          </w:p>
        </w:tc>
      </w:tr>
    </w:tbl>
    <w:p w14:paraId="3276A098" w14:textId="77777777" w:rsidR="00092CAE" w:rsidRPr="004A5042" w:rsidRDefault="00092CAE" w:rsidP="0055384F">
      <w:pPr>
        <w:widowControl w:val="0"/>
        <w:tabs>
          <w:tab w:val="clear" w:pos="1134"/>
        </w:tabs>
        <w:suppressAutoHyphens/>
        <w:jc w:val="left"/>
        <w:rPr>
          <w:lang w:val="fr-CH"/>
        </w:rPr>
      </w:pPr>
    </w:p>
    <w:p w14:paraId="0BFBC735" w14:textId="77777777" w:rsidR="00331964" w:rsidRPr="004A5042" w:rsidRDefault="00331964" w:rsidP="0055384F">
      <w:pPr>
        <w:widowControl w:val="0"/>
        <w:tabs>
          <w:tab w:val="clear" w:pos="1134"/>
        </w:tabs>
        <w:suppressAutoHyphens/>
        <w:jc w:val="left"/>
        <w:rPr>
          <w:rFonts w:eastAsia="Verdana" w:cs="Verdana"/>
          <w:lang w:val="fr-CH" w:eastAsia="zh-TW"/>
        </w:rPr>
      </w:pPr>
      <w:r w:rsidRPr="004A5042">
        <w:rPr>
          <w:lang w:val="fr-CH"/>
        </w:rPr>
        <w:br w:type="page"/>
      </w:r>
    </w:p>
    <w:p w14:paraId="5515E384" w14:textId="77777777" w:rsidR="000731AA" w:rsidRPr="004617E5" w:rsidRDefault="000731AA" w:rsidP="0055384F">
      <w:pPr>
        <w:pStyle w:val="Heading1"/>
        <w:keepNext w:val="0"/>
        <w:keepLines w:val="0"/>
        <w:widowControl w:val="0"/>
        <w:suppressAutoHyphens/>
        <w:rPr>
          <w:lang w:val="fr-CH"/>
        </w:rPr>
      </w:pPr>
      <w:r w:rsidRPr="004617E5">
        <w:rPr>
          <w:lang w:val="fr-CH"/>
        </w:rPr>
        <w:lastRenderedPageBreak/>
        <w:t>CONSIDÉRATIONS GÉNÉRALES</w:t>
      </w:r>
    </w:p>
    <w:p w14:paraId="22BA6986" w14:textId="77777777" w:rsidR="000731AA" w:rsidRPr="004617E5" w:rsidRDefault="00C43BFB" w:rsidP="0055384F">
      <w:pPr>
        <w:pStyle w:val="Heading3"/>
        <w:keepNext w:val="0"/>
        <w:keepLines w:val="0"/>
        <w:widowControl w:val="0"/>
        <w:suppressAutoHyphens/>
        <w:rPr>
          <w:lang w:val="fr-CH"/>
        </w:rPr>
      </w:pPr>
      <w:r w:rsidRPr="004617E5">
        <w:rPr>
          <w:lang w:val="fr-CH"/>
        </w:rPr>
        <w:t>Contexte</w:t>
      </w:r>
    </w:p>
    <w:p w14:paraId="646EF133" w14:textId="18183DB7" w:rsidR="00C43BFB" w:rsidRPr="004617E5" w:rsidRDefault="008555BF" w:rsidP="0055384F">
      <w:pPr>
        <w:pStyle w:val="ListParagraph"/>
        <w:widowControl w:val="0"/>
        <w:numPr>
          <w:ilvl w:val="0"/>
          <w:numId w:val="1"/>
        </w:numPr>
        <w:suppressAutoHyphens/>
        <w:spacing w:before="240" w:after="120"/>
        <w:ind w:left="0" w:firstLine="0"/>
        <w:contextualSpacing w:val="0"/>
        <w:mirrorIndents/>
        <w:jc w:val="left"/>
        <w:rPr>
          <w:lang w:val="fr-CH"/>
        </w:rPr>
      </w:pPr>
      <w:r w:rsidRPr="004617E5">
        <w:rPr>
          <w:lang w:val="fr-CH"/>
        </w:rPr>
        <w:t>L</w:t>
      </w:r>
      <w:r w:rsidR="00C43BFB" w:rsidRPr="004617E5">
        <w:rPr>
          <w:lang w:val="fr-CH"/>
        </w:rPr>
        <w:t>a Stratégie de l</w:t>
      </w:r>
      <w:r w:rsidR="00B05D13">
        <w:rPr>
          <w:lang w:val="fr-CH"/>
        </w:rPr>
        <w:t>’</w:t>
      </w:r>
      <w:r w:rsidR="00C43BFB" w:rsidRPr="004617E5">
        <w:rPr>
          <w:lang w:val="fr-CH"/>
        </w:rPr>
        <w:t>OMM pour l</w:t>
      </w:r>
      <w:r w:rsidR="00B05D13">
        <w:rPr>
          <w:lang w:val="fr-CH"/>
        </w:rPr>
        <w:t>’</w:t>
      </w:r>
      <w:r w:rsidR="00C43BFB" w:rsidRPr="004617E5">
        <w:rPr>
          <w:lang w:val="fr-CH"/>
        </w:rPr>
        <w:t>égalité entre les femmes et les hommes</w:t>
      </w:r>
      <w:r w:rsidRPr="004617E5">
        <w:rPr>
          <w:lang w:val="fr-CH"/>
        </w:rPr>
        <w:t>, initialement formulée en 2007,</w:t>
      </w:r>
      <w:r w:rsidR="00C43BFB" w:rsidRPr="004617E5">
        <w:rPr>
          <w:lang w:val="fr-CH"/>
        </w:rPr>
        <w:t xml:space="preserve"> a été révisée et adoptée par le dix-septième Congrès météorologique mondial en juin</w:t>
      </w:r>
      <w:r w:rsidRPr="004617E5">
        <w:rPr>
          <w:lang w:val="fr-CH"/>
        </w:rPr>
        <w:t> </w:t>
      </w:r>
      <w:r w:rsidR="00C43BFB" w:rsidRPr="004617E5">
        <w:rPr>
          <w:lang w:val="fr-CH"/>
        </w:rPr>
        <w:t>2015 en tant qu</w:t>
      </w:r>
      <w:r w:rsidR="00B05D13">
        <w:rPr>
          <w:lang w:val="fr-CH"/>
        </w:rPr>
        <w:t>’</w:t>
      </w:r>
      <w:hyperlink r:id="rId12" w:anchor="page=615&amp;viewer=picture&amp;o=bookmark&amp;n=0&amp;q=" w:history="1">
        <w:r w:rsidR="00C43BFB" w:rsidRPr="004617E5">
          <w:rPr>
            <w:rStyle w:val="Hyperlink"/>
            <w:lang w:val="fr-CH"/>
          </w:rPr>
          <w:t xml:space="preserve">annexe </w:t>
        </w:r>
        <w:r w:rsidRPr="004617E5">
          <w:rPr>
            <w:rStyle w:val="Hyperlink"/>
            <w:lang w:val="fr-CH"/>
          </w:rPr>
          <w:t>de</w:t>
        </w:r>
        <w:r w:rsidR="00C43BFB" w:rsidRPr="004617E5">
          <w:rPr>
            <w:rStyle w:val="Hyperlink"/>
            <w:lang w:val="fr-CH"/>
          </w:rPr>
          <w:t xml:space="preserve"> la résolution 59 (Cg-17)</w:t>
        </w:r>
      </w:hyperlink>
      <w:r w:rsidR="00C43BFB" w:rsidRPr="004617E5">
        <w:rPr>
          <w:lang w:val="fr-CH"/>
        </w:rPr>
        <w:t>. Elle a pour objet de promouvoir, d</w:t>
      </w:r>
      <w:r w:rsidR="00B05D13">
        <w:rPr>
          <w:lang w:val="fr-CH"/>
        </w:rPr>
        <w:t>’</w:t>
      </w:r>
      <w:r w:rsidR="00C43BFB" w:rsidRPr="004617E5">
        <w:rPr>
          <w:lang w:val="fr-CH"/>
        </w:rPr>
        <w:t>encourager et de favoriser l</w:t>
      </w:r>
      <w:r w:rsidR="00B05D13">
        <w:rPr>
          <w:lang w:val="fr-CH"/>
        </w:rPr>
        <w:t>’</w:t>
      </w:r>
      <w:r w:rsidR="00C43BFB" w:rsidRPr="004617E5">
        <w:rPr>
          <w:lang w:val="fr-CH"/>
        </w:rPr>
        <w:t>égalité entre les femmes et les hommes au sein de l</w:t>
      </w:r>
      <w:r w:rsidR="00B05D13">
        <w:rPr>
          <w:lang w:val="fr-CH"/>
        </w:rPr>
        <w:t>’</w:t>
      </w:r>
      <w:r w:rsidR="00C43BFB" w:rsidRPr="004617E5">
        <w:rPr>
          <w:lang w:val="fr-CH"/>
        </w:rPr>
        <w:t>OMM et d</w:t>
      </w:r>
      <w:r w:rsidR="00B05D13">
        <w:rPr>
          <w:lang w:val="fr-CH"/>
        </w:rPr>
        <w:t>’</w:t>
      </w:r>
      <w:r w:rsidR="00C43BFB" w:rsidRPr="004617E5">
        <w:rPr>
          <w:lang w:val="fr-CH"/>
        </w:rPr>
        <w:t>établir un mécanisme permettant de mesurer les progrès accomplis.</w:t>
      </w:r>
    </w:p>
    <w:p w14:paraId="0F282239" w14:textId="16864541" w:rsidR="00C43BFB" w:rsidRPr="004617E5" w:rsidRDefault="00C43BFB" w:rsidP="0055384F">
      <w:pPr>
        <w:pStyle w:val="ListParagraph"/>
        <w:widowControl w:val="0"/>
        <w:numPr>
          <w:ilvl w:val="0"/>
          <w:numId w:val="1"/>
        </w:numPr>
        <w:suppressAutoHyphens/>
        <w:spacing w:before="240" w:after="120"/>
        <w:ind w:left="0" w:right="-170" w:firstLine="0"/>
        <w:contextualSpacing w:val="0"/>
        <w:jc w:val="left"/>
        <w:rPr>
          <w:lang w:val="fr-CH"/>
        </w:rPr>
      </w:pPr>
      <w:r w:rsidRPr="004617E5">
        <w:rPr>
          <w:lang w:val="fr-CH"/>
        </w:rPr>
        <w:t>Approuvé en juin 2016 par le Conseil exécutif de l</w:t>
      </w:r>
      <w:r w:rsidR="00B05D13">
        <w:rPr>
          <w:lang w:val="fr-CH"/>
        </w:rPr>
        <w:t>’</w:t>
      </w:r>
      <w:r w:rsidRPr="004617E5">
        <w:rPr>
          <w:lang w:val="fr-CH"/>
        </w:rPr>
        <w:t>OMM (</w:t>
      </w:r>
      <w:hyperlink r:id="rId13" w:anchor="page=278&amp;viewer=picture&amp;o=&amp;n=0&amp;q=" w:history="1">
        <w:r w:rsidRPr="004617E5">
          <w:rPr>
            <w:rStyle w:val="Hyperlink"/>
            <w:lang w:val="fr-CH"/>
          </w:rPr>
          <w:t>décision 77 (EC-68)</w:t>
        </w:r>
      </w:hyperlink>
      <w:r w:rsidRPr="004617E5">
        <w:rPr>
          <w:lang w:val="fr-CH"/>
        </w:rPr>
        <w:t>), le</w:t>
      </w:r>
      <w:r w:rsidR="00530E4E">
        <w:rPr>
          <w:lang w:val="en-CH"/>
        </w:rPr>
        <w:t> </w:t>
      </w:r>
      <w:r w:rsidRPr="004617E5">
        <w:rPr>
          <w:lang w:val="fr-CH"/>
        </w:rPr>
        <w:t xml:space="preserve">premier </w:t>
      </w:r>
      <w:r w:rsidR="008555BF" w:rsidRPr="004617E5">
        <w:rPr>
          <w:lang w:val="fr-CH"/>
        </w:rPr>
        <w:t>P</w:t>
      </w:r>
      <w:r w:rsidRPr="004617E5">
        <w:rPr>
          <w:lang w:val="fr-CH"/>
        </w:rPr>
        <w:t>lan d</w:t>
      </w:r>
      <w:r w:rsidR="00B05D13">
        <w:rPr>
          <w:lang w:val="fr-CH"/>
        </w:rPr>
        <w:t>’</w:t>
      </w:r>
      <w:r w:rsidRPr="004617E5">
        <w:rPr>
          <w:lang w:val="fr-CH"/>
        </w:rPr>
        <w:t>action de l</w:t>
      </w:r>
      <w:r w:rsidR="00B05D13">
        <w:rPr>
          <w:lang w:val="fr-CH"/>
        </w:rPr>
        <w:t>’</w:t>
      </w:r>
      <w:r w:rsidRPr="004617E5">
        <w:rPr>
          <w:lang w:val="fr-CH"/>
        </w:rPr>
        <w:t>OMM pour l</w:t>
      </w:r>
      <w:r w:rsidR="00B05D13">
        <w:rPr>
          <w:lang w:val="fr-CH"/>
        </w:rPr>
        <w:t>’</w:t>
      </w:r>
      <w:r w:rsidRPr="004617E5">
        <w:rPr>
          <w:lang w:val="fr-CH"/>
        </w:rPr>
        <w:t xml:space="preserve">égalité hommes-femmes définissait les </w:t>
      </w:r>
      <w:r w:rsidR="008555BF" w:rsidRPr="004617E5">
        <w:rPr>
          <w:lang w:val="fr-CH"/>
        </w:rPr>
        <w:t xml:space="preserve">mesures prioritaires </w:t>
      </w:r>
      <w:r w:rsidRPr="004617E5">
        <w:rPr>
          <w:lang w:val="fr-CH"/>
        </w:rPr>
        <w:t>pour la période 2016</w:t>
      </w:r>
      <w:r w:rsidR="008555BF" w:rsidRPr="004617E5">
        <w:rPr>
          <w:lang w:val="fr-CH"/>
        </w:rPr>
        <w:t>–</w:t>
      </w:r>
      <w:r w:rsidRPr="004617E5">
        <w:rPr>
          <w:lang w:val="fr-CH"/>
        </w:rPr>
        <w:t xml:space="preserve">2019. </w:t>
      </w:r>
      <w:r w:rsidR="00D04417" w:rsidRPr="004617E5">
        <w:rPr>
          <w:lang w:val="fr-CH"/>
        </w:rPr>
        <w:t xml:space="preserve">Des mises à jour ultérieures, </w:t>
      </w:r>
      <w:r w:rsidRPr="004617E5">
        <w:rPr>
          <w:lang w:val="fr-CH"/>
        </w:rPr>
        <w:t>adoptées par le dix</w:t>
      </w:r>
      <w:r w:rsidR="00530E4E">
        <w:rPr>
          <w:lang w:val="fr-CH"/>
        </w:rPr>
        <w:noBreakHyphen/>
      </w:r>
      <w:r w:rsidRPr="004617E5">
        <w:rPr>
          <w:lang w:val="fr-CH"/>
        </w:rPr>
        <w:t>huitième Congrès météorologique mondial en juin 2019 (</w:t>
      </w:r>
      <w:hyperlink r:id="rId14" w:anchor="page=289&amp;viewer=picture&amp;o=&amp;n=0&amp;q=" w:history="1">
        <w:r w:rsidRPr="004617E5">
          <w:rPr>
            <w:rStyle w:val="Hyperlink"/>
            <w:lang w:val="fr-CH"/>
          </w:rPr>
          <w:t>résolution 82 (Cg-18)</w:t>
        </w:r>
      </w:hyperlink>
      <w:r w:rsidRPr="004617E5">
        <w:rPr>
          <w:lang w:val="fr-CH"/>
        </w:rPr>
        <w:t>)</w:t>
      </w:r>
      <w:r w:rsidR="00D04417" w:rsidRPr="004617E5">
        <w:rPr>
          <w:lang w:val="fr-CH"/>
        </w:rPr>
        <w:t>,</w:t>
      </w:r>
      <w:r w:rsidRPr="004617E5">
        <w:rPr>
          <w:lang w:val="fr-CH"/>
        </w:rPr>
        <w:t xml:space="preserve"> ont </w:t>
      </w:r>
      <w:r w:rsidR="00D04417" w:rsidRPr="004617E5">
        <w:rPr>
          <w:lang w:val="fr-CH"/>
        </w:rPr>
        <w:t xml:space="preserve">défini les priorités </w:t>
      </w:r>
      <w:r w:rsidRPr="004617E5">
        <w:rPr>
          <w:lang w:val="fr-CH"/>
        </w:rPr>
        <w:t>pour la période 2020</w:t>
      </w:r>
      <w:r w:rsidR="00D04417" w:rsidRPr="004617E5">
        <w:rPr>
          <w:lang w:val="fr-CH"/>
        </w:rPr>
        <w:t>–</w:t>
      </w:r>
      <w:r w:rsidRPr="004617E5">
        <w:rPr>
          <w:lang w:val="fr-CH"/>
        </w:rPr>
        <w:t xml:space="preserve">2023, </w:t>
      </w:r>
      <w:r w:rsidR="00D04417" w:rsidRPr="004617E5">
        <w:rPr>
          <w:lang w:val="fr-CH"/>
        </w:rPr>
        <w:t>telles que</w:t>
      </w:r>
      <w:r w:rsidRPr="004617E5">
        <w:rPr>
          <w:lang w:val="fr-CH"/>
        </w:rPr>
        <w:t xml:space="preserve"> l</w:t>
      </w:r>
      <w:r w:rsidR="00B05D13">
        <w:rPr>
          <w:lang w:val="fr-CH"/>
        </w:rPr>
        <w:t>’</w:t>
      </w:r>
      <w:r w:rsidRPr="004617E5">
        <w:rPr>
          <w:lang w:val="fr-CH"/>
        </w:rPr>
        <w:t xml:space="preserve">approbation </w:t>
      </w:r>
      <w:r w:rsidR="00D04417" w:rsidRPr="004617E5">
        <w:rPr>
          <w:lang w:val="fr-CH"/>
        </w:rPr>
        <w:t>d</w:t>
      </w:r>
      <w:r w:rsidR="00B05D13">
        <w:rPr>
          <w:lang w:val="fr-CH"/>
        </w:rPr>
        <w:t>’</w:t>
      </w:r>
      <w:r w:rsidR="00D04417" w:rsidRPr="004617E5">
        <w:rPr>
          <w:lang w:val="fr-CH"/>
        </w:rPr>
        <w:t xml:space="preserve">une cible </w:t>
      </w:r>
      <w:r w:rsidRPr="004617E5">
        <w:rPr>
          <w:lang w:val="fr-CH"/>
        </w:rPr>
        <w:t xml:space="preserve">de représentation des femmes </w:t>
      </w:r>
      <w:r w:rsidR="00D04417" w:rsidRPr="004617E5">
        <w:rPr>
          <w:lang w:val="fr-CH"/>
        </w:rPr>
        <w:t xml:space="preserve">de 40 % </w:t>
      </w:r>
      <w:r w:rsidRPr="004617E5">
        <w:rPr>
          <w:lang w:val="fr-CH"/>
        </w:rPr>
        <w:t xml:space="preserve">dans la gouvernance, </w:t>
      </w:r>
      <w:r w:rsidR="00D04417" w:rsidRPr="004617E5">
        <w:rPr>
          <w:lang w:val="fr-CH"/>
        </w:rPr>
        <w:t>le recueil</w:t>
      </w:r>
      <w:r w:rsidRPr="004617E5">
        <w:rPr>
          <w:lang w:val="fr-CH"/>
        </w:rPr>
        <w:t xml:space="preserve"> et l</w:t>
      </w:r>
      <w:r w:rsidR="00B05D13">
        <w:rPr>
          <w:lang w:val="fr-CH"/>
        </w:rPr>
        <w:t>’</w:t>
      </w:r>
      <w:r w:rsidRPr="004617E5">
        <w:rPr>
          <w:lang w:val="fr-CH"/>
        </w:rPr>
        <w:t xml:space="preserve">utilisation systématiques de données ventilées par sexe, le </w:t>
      </w:r>
      <w:r w:rsidR="00CE2A95" w:rsidRPr="004617E5">
        <w:rPr>
          <w:lang w:val="fr-CH"/>
        </w:rPr>
        <w:t>renforcement</w:t>
      </w:r>
      <w:r w:rsidRPr="004617E5">
        <w:rPr>
          <w:lang w:val="fr-CH"/>
        </w:rPr>
        <w:t xml:space="preserve"> des capacités </w:t>
      </w:r>
      <w:r w:rsidR="00CE2A95" w:rsidRPr="004617E5">
        <w:rPr>
          <w:lang w:val="fr-CH"/>
        </w:rPr>
        <w:t>pour ce qui est de l</w:t>
      </w:r>
      <w:r w:rsidR="00B05D13">
        <w:rPr>
          <w:lang w:val="fr-CH"/>
        </w:rPr>
        <w:t>’</w:t>
      </w:r>
      <w:r w:rsidR="00CE2A95" w:rsidRPr="004617E5">
        <w:rPr>
          <w:lang w:val="fr-CH"/>
        </w:rPr>
        <w:t>analyse de l</w:t>
      </w:r>
      <w:r w:rsidR="00B05D13">
        <w:rPr>
          <w:lang w:val="fr-CH"/>
        </w:rPr>
        <w:t>’</w:t>
      </w:r>
      <w:r w:rsidR="00CE2A95" w:rsidRPr="004617E5">
        <w:rPr>
          <w:lang w:val="fr-CH"/>
        </w:rPr>
        <w:t>égalité hommes-femmes</w:t>
      </w:r>
      <w:r w:rsidRPr="004617E5">
        <w:rPr>
          <w:lang w:val="fr-CH"/>
        </w:rPr>
        <w:t>, le développement des compétences de leadership des femmes par le biais d</w:t>
      </w:r>
      <w:r w:rsidR="00B05D13">
        <w:rPr>
          <w:lang w:val="fr-CH"/>
        </w:rPr>
        <w:t>’</w:t>
      </w:r>
      <w:r w:rsidRPr="004617E5">
        <w:rPr>
          <w:lang w:val="fr-CH"/>
        </w:rPr>
        <w:t xml:space="preserve">ateliers </w:t>
      </w:r>
      <w:r w:rsidR="00CE2A95" w:rsidRPr="004617E5">
        <w:rPr>
          <w:lang w:val="fr-CH"/>
        </w:rPr>
        <w:t>de formation de dirigeantes</w:t>
      </w:r>
      <w:r w:rsidRPr="004617E5">
        <w:rPr>
          <w:lang w:val="fr-CH"/>
        </w:rPr>
        <w:t>, la promotion de modèles féminins travaillant dans les domaines de la météorologie, de l</w:t>
      </w:r>
      <w:r w:rsidR="00B05D13">
        <w:rPr>
          <w:lang w:val="fr-CH"/>
        </w:rPr>
        <w:t>’</w:t>
      </w:r>
      <w:r w:rsidRPr="004617E5">
        <w:rPr>
          <w:lang w:val="fr-CH"/>
        </w:rPr>
        <w:t>hydrologie, de la climatologie et des sciences de l</w:t>
      </w:r>
      <w:r w:rsidR="00B05D13">
        <w:rPr>
          <w:lang w:val="fr-CH"/>
        </w:rPr>
        <w:t>’</w:t>
      </w:r>
      <w:r w:rsidRPr="004617E5">
        <w:rPr>
          <w:lang w:val="fr-CH"/>
        </w:rPr>
        <w:t>environnement, etc.</w:t>
      </w:r>
    </w:p>
    <w:p w14:paraId="11B59F61" w14:textId="6A63DFF2" w:rsidR="00C43BFB" w:rsidRPr="004617E5" w:rsidRDefault="00C43BFB" w:rsidP="0055384F">
      <w:pPr>
        <w:pStyle w:val="ListParagraph"/>
        <w:widowControl w:val="0"/>
        <w:numPr>
          <w:ilvl w:val="0"/>
          <w:numId w:val="1"/>
        </w:numPr>
        <w:suppressAutoHyphens/>
        <w:spacing w:before="240" w:after="120"/>
        <w:ind w:left="0" w:right="-170" w:firstLine="0"/>
        <w:contextualSpacing w:val="0"/>
        <w:jc w:val="left"/>
        <w:rPr>
          <w:lang w:val="fr-CH"/>
        </w:rPr>
      </w:pPr>
      <w:r w:rsidRPr="004617E5">
        <w:rPr>
          <w:lang w:val="fr-CH"/>
        </w:rPr>
        <w:t xml:space="preserve">Dans sa </w:t>
      </w:r>
      <w:hyperlink r:id="rId15" w:anchor="page=146&amp;viewer=picture&amp;o=&amp;n=0&amp;q=" w:history="1">
        <w:r w:rsidRPr="004617E5">
          <w:rPr>
            <w:rStyle w:val="Hyperlink"/>
            <w:lang w:val="fr-CH"/>
          </w:rPr>
          <w:t>décision 13 (SERCOM-1)</w:t>
        </w:r>
      </w:hyperlink>
      <w:r w:rsidRPr="004617E5">
        <w:rPr>
          <w:lang w:val="fr-CH"/>
        </w:rPr>
        <w:t xml:space="preserve">, la SERCOM a chargé </w:t>
      </w:r>
      <w:r w:rsidR="00CE2A95" w:rsidRPr="004617E5">
        <w:rPr>
          <w:lang w:val="fr-CH"/>
        </w:rPr>
        <w:t>sa</w:t>
      </w:r>
      <w:r w:rsidRPr="004617E5">
        <w:rPr>
          <w:lang w:val="fr-CH"/>
        </w:rPr>
        <w:t xml:space="preserve"> correspondant</w:t>
      </w:r>
      <w:r w:rsidR="00CE2A95" w:rsidRPr="004617E5">
        <w:rPr>
          <w:lang w:val="fr-CH"/>
        </w:rPr>
        <w:t>e</w:t>
      </w:r>
      <w:r w:rsidRPr="004617E5">
        <w:rPr>
          <w:lang w:val="fr-CH"/>
        </w:rPr>
        <w:t xml:space="preserve"> pour les questions relatives à l</w:t>
      </w:r>
      <w:r w:rsidR="00B05D13">
        <w:rPr>
          <w:lang w:val="fr-CH"/>
        </w:rPr>
        <w:t>’</w:t>
      </w:r>
      <w:r w:rsidRPr="004617E5">
        <w:rPr>
          <w:lang w:val="fr-CH"/>
        </w:rPr>
        <w:t xml:space="preserve">égalité entre les femmes et les hommes de </w:t>
      </w:r>
      <w:r w:rsidR="00CE2A95" w:rsidRPr="004617E5">
        <w:rPr>
          <w:lang w:val="fr-CH"/>
        </w:rPr>
        <w:t>suivre,</w:t>
      </w:r>
      <w:r w:rsidRPr="004617E5">
        <w:rPr>
          <w:lang w:val="fr-CH"/>
        </w:rPr>
        <w:t xml:space="preserve"> </w:t>
      </w:r>
      <w:r w:rsidR="00CE2A95" w:rsidRPr="004617E5">
        <w:rPr>
          <w:lang w:val="fr-CH"/>
        </w:rPr>
        <w:t xml:space="preserve">avec la </w:t>
      </w:r>
      <w:r w:rsidRPr="004617E5">
        <w:rPr>
          <w:lang w:val="fr-CH"/>
        </w:rPr>
        <w:t xml:space="preserve">collaboration </w:t>
      </w:r>
      <w:r w:rsidR="00CE2A95" w:rsidRPr="004617E5">
        <w:rPr>
          <w:lang w:val="fr-CH"/>
        </w:rPr>
        <w:t>et l</w:t>
      </w:r>
      <w:r w:rsidR="00B05D13">
        <w:rPr>
          <w:lang w:val="fr-CH"/>
        </w:rPr>
        <w:t>’</w:t>
      </w:r>
      <w:r w:rsidR="00CE2A95" w:rsidRPr="004617E5">
        <w:rPr>
          <w:lang w:val="fr-CH"/>
        </w:rPr>
        <w:t xml:space="preserve">appui de son </w:t>
      </w:r>
      <w:r w:rsidRPr="004617E5">
        <w:rPr>
          <w:lang w:val="fr-CH"/>
        </w:rPr>
        <w:t>Groupe de gestion</w:t>
      </w:r>
      <w:r w:rsidR="00CE2A95" w:rsidRPr="004617E5">
        <w:rPr>
          <w:lang w:val="fr-CH"/>
        </w:rPr>
        <w:t xml:space="preserve">, </w:t>
      </w:r>
      <w:r w:rsidRPr="004617E5">
        <w:rPr>
          <w:lang w:val="fr-CH"/>
        </w:rPr>
        <w:t>la mise en œuvre du Plan d</w:t>
      </w:r>
      <w:r w:rsidR="00B05D13">
        <w:rPr>
          <w:lang w:val="fr-CH"/>
        </w:rPr>
        <w:t>’</w:t>
      </w:r>
      <w:r w:rsidRPr="004617E5">
        <w:rPr>
          <w:lang w:val="fr-CH"/>
        </w:rPr>
        <w:t>action de l</w:t>
      </w:r>
      <w:r w:rsidR="00B05D13">
        <w:rPr>
          <w:lang w:val="fr-CH"/>
        </w:rPr>
        <w:t>’</w:t>
      </w:r>
      <w:r w:rsidRPr="004617E5">
        <w:rPr>
          <w:lang w:val="fr-CH"/>
        </w:rPr>
        <w:t>OMM pour l</w:t>
      </w:r>
      <w:r w:rsidR="00B05D13">
        <w:rPr>
          <w:lang w:val="fr-CH"/>
        </w:rPr>
        <w:t>’</w:t>
      </w:r>
      <w:r w:rsidRPr="004617E5">
        <w:rPr>
          <w:lang w:val="fr-CH"/>
        </w:rPr>
        <w:t xml:space="preserve">égalité hommes-femmes au sein de la SERCOM, en particulier des </w:t>
      </w:r>
      <w:r w:rsidR="00CE2A95" w:rsidRPr="004617E5">
        <w:rPr>
          <w:lang w:val="fr-CH"/>
        </w:rPr>
        <w:t xml:space="preserve">mesures </w:t>
      </w:r>
      <w:r w:rsidRPr="004617E5">
        <w:rPr>
          <w:lang w:val="fr-CH"/>
        </w:rPr>
        <w:t xml:space="preserve">prioritaires </w:t>
      </w:r>
      <w:r w:rsidR="00CE2A95" w:rsidRPr="004617E5">
        <w:rPr>
          <w:lang w:val="fr-CH"/>
        </w:rPr>
        <w:t xml:space="preserve">définies </w:t>
      </w:r>
      <w:r w:rsidRPr="004617E5">
        <w:rPr>
          <w:lang w:val="fr-CH"/>
        </w:rPr>
        <w:t>pour la période financièr</w:t>
      </w:r>
      <w:r w:rsidR="00CE2A95" w:rsidRPr="004617E5">
        <w:rPr>
          <w:lang w:val="fr-CH"/>
        </w:rPr>
        <w:t>e</w:t>
      </w:r>
      <w:r w:rsidRPr="004617E5">
        <w:rPr>
          <w:lang w:val="fr-CH"/>
        </w:rPr>
        <w:t>. Lors de la première réunion du Groupe de gestion de la SERCOM en 2022, le Plan d</w:t>
      </w:r>
      <w:r w:rsidR="00B05D13">
        <w:rPr>
          <w:lang w:val="fr-CH"/>
        </w:rPr>
        <w:t>’</w:t>
      </w:r>
      <w:r w:rsidRPr="004617E5">
        <w:rPr>
          <w:lang w:val="fr-CH"/>
        </w:rPr>
        <w:t xml:space="preserve">action de la SERCOM </w:t>
      </w:r>
      <w:r w:rsidR="00CE2A95" w:rsidRPr="004617E5">
        <w:rPr>
          <w:lang w:val="fr-CH"/>
        </w:rPr>
        <w:t xml:space="preserve">sur </w:t>
      </w:r>
      <w:r w:rsidRPr="004617E5">
        <w:rPr>
          <w:lang w:val="fr-CH"/>
        </w:rPr>
        <w:t>l</w:t>
      </w:r>
      <w:r w:rsidR="00B05D13">
        <w:rPr>
          <w:lang w:val="fr-CH"/>
        </w:rPr>
        <w:t>’</w:t>
      </w:r>
      <w:r w:rsidRPr="004617E5">
        <w:rPr>
          <w:lang w:val="fr-CH"/>
        </w:rPr>
        <w:t>égalité hommes-femmes a été approuvé (</w:t>
      </w:r>
      <w:hyperlink r:id="rId16" w:history="1">
        <w:r w:rsidR="00CC4D50" w:rsidRPr="004617E5">
          <w:rPr>
            <w:rStyle w:val="Hyperlink"/>
            <w:lang w:val="fr-CH"/>
          </w:rPr>
          <w:t>r</w:t>
        </w:r>
        <w:r w:rsidRPr="004617E5">
          <w:rPr>
            <w:rStyle w:val="Hyperlink"/>
            <w:lang w:val="fr-CH"/>
          </w:rPr>
          <w:t>apport final</w:t>
        </w:r>
        <w:r w:rsidR="00CC4D50" w:rsidRPr="004617E5">
          <w:rPr>
            <w:rStyle w:val="Hyperlink"/>
            <w:lang w:val="fr-CH"/>
          </w:rPr>
          <w:t xml:space="preserve"> de la </w:t>
        </w:r>
        <w:r w:rsidRPr="004617E5">
          <w:rPr>
            <w:rStyle w:val="Hyperlink"/>
            <w:lang w:val="fr-CH"/>
          </w:rPr>
          <w:t xml:space="preserve">première réunion </w:t>
        </w:r>
        <w:r w:rsidR="00CC4D50" w:rsidRPr="004617E5">
          <w:rPr>
            <w:rStyle w:val="Hyperlink"/>
            <w:lang w:val="fr-CH"/>
          </w:rPr>
          <w:t xml:space="preserve">entièrement hybride </w:t>
        </w:r>
        <w:r w:rsidRPr="004617E5">
          <w:rPr>
            <w:rStyle w:val="Hyperlink"/>
            <w:lang w:val="fr-CH"/>
          </w:rPr>
          <w:t xml:space="preserve">du </w:t>
        </w:r>
        <w:r w:rsidR="00CC4D50" w:rsidRPr="004617E5">
          <w:rPr>
            <w:rStyle w:val="Hyperlink"/>
            <w:lang w:val="fr-CH"/>
          </w:rPr>
          <w:t>G</w:t>
        </w:r>
        <w:r w:rsidRPr="004617E5">
          <w:rPr>
            <w:rStyle w:val="Hyperlink"/>
            <w:lang w:val="fr-CH"/>
          </w:rPr>
          <w:t xml:space="preserve">roupe de gestion </w:t>
        </w:r>
        <w:r w:rsidR="00CC4D50" w:rsidRPr="004617E5">
          <w:rPr>
            <w:rStyle w:val="Hyperlink"/>
            <w:lang w:val="fr-CH"/>
          </w:rPr>
          <w:t>de la SERCOM (</w:t>
        </w:r>
        <w:r w:rsidRPr="004617E5">
          <w:rPr>
            <w:rStyle w:val="Hyperlink"/>
            <w:lang w:val="fr-CH"/>
          </w:rPr>
          <w:t>2022/1</w:t>
        </w:r>
        <w:r w:rsidR="00CC4D50" w:rsidRPr="004617E5">
          <w:rPr>
            <w:rStyle w:val="Hyperlink"/>
            <w:lang w:val="fr-CH"/>
          </w:rPr>
          <w:t>)</w:t>
        </w:r>
      </w:hyperlink>
      <w:r w:rsidRPr="004617E5">
        <w:rPr>
          <w:lang w:val="fr-CH"/>
        </w:rPr>
        <w:t>). Lors de sa session d</w:t>
      </w:r>
      <w:r w:rsidR="00B05D13">
        <w:rPr>
          <w:lang w:val="fr-CH"/>
        </w:rPr>
        <w:t>’</w:t>
      </w:r>
      <w:r w:rsidRPr="004617E5">
        <w:rPr>
          <w:lang w:val="fr-CH"/>
        </w:rPr>
        <w:t>octobre</w:t>
      </w:r>
      <w:r w:rsidR="00CC4D50" w:rsidRPr="004617E5">
        <w:rPr>
          <w:lang w:val="fr-CH"/>
        </w:rPr>
        <w:t> </w:t>
      </w:r>
      <w:r w:rsidRPr="004617E5">
        <w:rPr>
          <w:lang w:val="fr-CH"/>
        </w:rPr>
        <w:t xml:space="preserve">2022, la SERCOM a décidé, </w:t>
      </w:r>
      <w:r w:rsidR="00CC4D50" w:rsidRPr="004617E5">
        <w:rPr>
          <w:lang w:val="fr-CH"/>
        </w:rPr>
        <w:t>dans s</w:t>
      </w:r>
      <w:r w:rsidRPr="004617E5">
        <w:rPr>
          <w:lang w:val="fr-CH"/>
        </w:rPr>
        <w:t xml:space="preserve">a </w:t>
      </w:r>
      <w:hyperlink r:id="rId17" w:anchor="page=123&amp;viewer=picture&amp;o=&amp;n=0&amp;q=" w:history="1">
        <w:r w:rsidRPr="004617E5">
          <w:rPr>
            <w:rStyle w:val="Hyperlink"/>
            <w:lang w:val="fr-CH"/>
          </w:rPr>
          <w:t>décision 20 (SERCOM-2)</w:t>
        </w:r>
      </w:hyperlink>
      <w:r w:rsidRPr="004617E5">
        <w:rPr>
          <w:lang w:val="fr-CH"/>
        </w:rPr>
        <w:t>, d</w:t>
      </w:r>
      <w:r w:rsidR="00B05D13">
        <w:rPr>
          <w:lang w:val="fr-CH"/>
        </w:rPr>
        <w:t>’</w:t>
      </w:r>
      <w:r w:rsidRPr="004617E5">
        <w:rPr>
          <w:lang w:val="fr-CH"/>
        </w:rPr>
        <w:t>actualiser son plan d</w:t>
      </w:r>
      <w:r w:rsidR="00B05D13">
        <w:rPr>
          <w:lang w:val="fr-CH"/>
        </w:rPr>
        <w:t>’</w:t>
      </w:r>
      <w:r w:rsidRPr="004617E5">
        <w:rPr>
          <w:lang w:val="fr-CH"/>
        </w:rPr>
        <w:t xml:space="preserve">action </w:t>
      </w:r>
      <w:r w:rsidR="00CC4D50" w:rsidRPr="004617E5">
        <w:rPr>
          <w:lang w:val="fr-CH"/>
        </w:rPr>
        <w:t>sur</w:t>
      </w:r>
      <w:r w:rsidRPr="004617E5">
        <w:rPr>
          <w:lang w:val="fr-CH"/>
        </w:rPr>
        <w:t xml:space="preserve"> l</w:t>
      </w:r>
      <w:r w:rsidR="00B05D13">
        <w:rPr>
          <w:lang w:val="fr-CH"/>
        </w:rPr>
        <w:t>’</w:t>
      </w:r>
      <w:r w:rsidRPr="004617E5">
        <w:rPr>
          <w:lang w:val="fr-CH"/>
        </w:rPr>
        <w:t xml:space="preserve">égalité hommes-femmes et de </w:t>
      </w:r>
      <w:r w:rsidR="00CC4D50" w:rsidRPr="004617E5">
        <w:rPr>
          <w:lang w:val="fr-CH"/>
        </w:rPr>
        <w:t xml:space="preserve">le faire concorder avec </w:t>
      </w:r>
      <w:r w:rsidRPr="004617E5">
        <w:rPr>
          <w:lang w:val="fr-CH"/>
        </w:rPr>
        <w:t>les objectifs du Plan stratégique de l</w:t>
      </w:r>
      <w:r w:rsidR="00B05D13">
        <w:rPr>
          <w:lang w:val="fr-CH"/>
        </w:rPr>
        <w:t>’</w:t>
      </w:r>
      <w:r w:rsidRPr="004617E5">
        <w:rPr>
          <w:lang w:val="fr-CH"/>
        </w:rPr>
        <w:t>OMM pour 2024</w:t>
      </w:r>
      <w:r w:rsidR="00CC4D50" w:rsidRPr="004617E5">
        <w:rPr>
          <w:lang w:val="fr-CH"/>
        </w:rPr>
        <w:t>–</w:t>
      </w:r>
      <w:r w:rsidRPr="004617E5">
        <w:rPr>
          <w:lang w:val="fr-CH"/>
        </w:rPr>
        <w:t xml:space="preserve">2027, </w:t>
      </w:r>
      <w:r w:rsidR="00CC4D50" w:rsidRPr="004617E5">
        <w:rPr>
          <w:lang w:val="fr-CH"/>
        </w:rPr>
        <w:t xml:space="preserve">de </w:t>
      </w:r>
      <w:r w:rsidRPr="004617E5">
        <w:rPr>
          <w:lang w:val="fr-CH"/>
        </w:rPr>
        <w:t>la Stratégie de l</w:t>
      </w:r>
      <w:r w:rsidR="00B05D13">
        <w:rPr>
          <w:lang w:val="fr-CH"/>
        </w:rPr>
        <w:t>’</w:t>
      </w:r>
      <w:r w:rsidRPr="004617E5">
        <w:rPr>
          <w:lang w:val="fr-CH"/>
        </w:rPr>
        <w:t>OMM pour l</w:t>
      </w:r>
      <w:r w:rsidR="00B05D13">
        <w:rPr>
          <w:lang w:val="fr-CH"/>
        </w:rPr>
        <w:t>’</w:t>
      </w:r>
      <w:r w:rsidRPr="004617E5">
        <w:rPr>
          <w:lang w:val="fr-CH"/>
        </w:rPr>
        <w:t xml:space="preserve">égalité </w:t>
      </w:r>
      <w:r w:rsidR="00CC4D50" w:rsidRPr="004617E5">
        <w:rPr>
          <w:lang w:val="fr-CH"/>
        </w:rPr>
        <w:t xml:space="preserve">entre les </w:t>
      </w:r>
      <w:r w:rsidRPr="004617E5">
        <w:rPr>
          <w:lang w:val="fr-CH"/>
        </w:rPr>
        <w:t xml:space="preserve">femmes </w:t>
      </w:r>
      <w:r w:rsidR="00CC4D50" w:rsidRPr="004617E5">
        <w:rPr>
          <w:lang w:val="fr-CH"/>
        </w:rPr>
        <w:t xml:space="preserve">et les hommes </w:t>
      </w:r>
      <w:r w:rsidRPr="004617E5">
        <w:rPr>
          <w:lang w:val="fr-CH"/>
        </w:rPr>
        <w:t xml:space="preserve">et </w:t>
      </w:r>
      <w:r w:rsidR="00CC4D50" w:rsidRPr="004617E5">
        <w:rPr>
          <w:lang w:val="fr-CH"/>
        </w:rPr>
        <w:t>de la version actualisée du</w:t>
      </w:r>
      <w:r w:rsidRPr="004617E5">
        <w:rPr>
          <w:lang w:val="fr-CH"/>
        </w:rPr>
        <w:t xml:space="preserve"> Plan d</w:t>
      </w:r>
      <w:r w:rsidR="00B05D13">
        <w:rPr>
          <w:lang w:val="fr-CH"/>
        </w:rPr>
        <w:t>’</w:t>
      </w:r>
      <w:r w:rsidRPr="004617E5">
        <w:rPr>
          <w:lang w:val="fr-CH"/>
        </w:rPr>
        <w:t>action de l</w:t>
      </w:r>
      <w:r w:rsidR="00B05D13">
        <w:rPr>
          <w:lang w:val="fr-CH"/>
        </w:rPr>
        <w:t>’</w:t>
      </w:r>
      <w:r w:rsidRPr="004617E5">
        <w:rPr>
          <w:lang w:val="fr-CH"/>
        </w:rPr>
        <w:t>OMM pour l</w:t>
      </w:r>
      <w:r w:rsidR="00B05D13">
        <w:rPr>
          <w:lang w:val="fr-CH"/>
        </w:rPr>
        <w:t>’</w:t>
      </w:r>
      <w:r w:rsidRPr="004617E5">
        <w:rPr>
          <w:lang w:val="fr-CH"/>
        </w:rPr>
        <w:t>égalité hommes</w:t>
      </w:r>
      <w:r w:rsidR="00A20888">
        <w:rPr>
          <w:lang w:val="fr-CH"/>
        </w:rPr>
        <w:noBreakHyphen/>
      </w:r>
      <w:r w:rsidRPr="004617E5">
        <w:rPr>
          <w:lang w:val="fr-CH"/>
        </w:rPr>
        <w:t>femmes pour 2024</w:t>
      </w:r>
      <w:r w:rsidR="00CC4D50" w:rsidRPr="004617E5">
        <w:rPr>
          <w:lang w:val="fr-CH"/>
        </w:rPr>
        <w:t>–</w:t>
      </w:r>
      <w:r w:rsidRPr="004617E5">
        <w:rPr>
          <w:lang w:val="fr-CH"/>
        </w:rPr>
        <w:t>2027.</w:t>
      </w:r>
    </w:p>
    <w:p w14:paraId="7FB00854" w14:textId="47D57192" w:rsidR="00106A76" w:rsidRPr="004617E5" w:rsidRDefault="004C37ED" w:rsidP="0055384F">
      <w:pPr>
        <w:pStyle w:val="ListParagraph"/>
        <w:widowControl w:val="0"/>
        <w:numPr>
          <w:ilvl w:val="0"/>
          <w:numId w:val="1"/>
        </w:numPr>
        <w:tabs>
          <w:tab w:val="clear" w:pos="1134"/>
        </w:tabs>
        <w:suppressAutoHyphens/>
        <w:spacing w:before="240" w:after="120"/>
        <w:ind w:left="0" w:right="-170" w:firstLine="0"/>
        <w:contextualSpacing w:val="0"/>
        <w:jc w:val="left"/>
        <w:rPr>
          <w:lang w:val="fr-CH"/>
        </w:rPr>
      </w:pPr>
      <w:r w:rsidRPr="004617E5">
        <w:rPr>
          <w:lang w:val="fr-CH"/>
        </w:rPr>
        <w:t>Il est encourageant de constater que l</w:t>
      </w:r>
      <w:r w:rsidR="00B05D13">
        <w:rPr>
          <w:lang w:val="fr-CH"/>
        </w:rPr>
        <w:t>’</w:t>
      </w:r>
      <w:r w:rsidRPr="004617E5">
        <w:rPr>
          <w:lang w:val="fr-CH"/>
        </w:rPr>
        <w:t>une des principales réalisations mises en</w:t>
      </w:r>
      <w:r w:rsidR="00240B75">
        <w:rPr>
          <w:lang w:val="en-CH"/>
        </w:rPr>
        <w:t> </w:t>
      </w:r>
      <w:r w:rsidRPr="004617E5">
        <w:rPr>
          <w:lang w:val="fr-CH"/>
        </w:rPr>
        <w:t>évidence dans les communications d</w:t>
      </w:r>
      <w:r w:rsidR="00B05D13">
        <w:rPr>
          <w:lang w:val="fr-CH"/>
        </w:rPr>
        <w:t>’</w:t>
      </w:r>
      <w:r w:rsidRPr="004617E5">
        <w:rPr>
          <w:lang w:val="fr-CH"/>
        </w:rPr>
        <w:t>ONU-Femmes qui résument les progrès accomplis en</w:t>
      </w:r>
      <w:r w:rsidR="00240B75">
        <w:rPr>
          <w:lang w:val="en-CH"/>
        </w:rPr>
        <w:t> </w:t>
      </w:r>
      <w:r w:rsidRPr="004617E5">
        <w:rPr>
          <w:lang w:val="fr-CH"/>
        </w:rPr>
        <w:t>2022 dans le cadre du Plan d</w:t>
      </w:r>
      <w:r w:rsidR="00B05D13">
        <w:rPr>
          <w:lang w:val="fr-CH"/>
        </w:rPr>
        <w:t>’</w:t>
      </w:r>
      <w:r w:rsidRPr="004617E5">
        <w:rPr>
          <w:lang w:val="fr-CH"/>
        </w:rPr>
        <w:t xml:space="preserve">action </w:t>
      </w:r>
      <w:r w:rsidR="00CC4D50" w:rsidRPr="004617E5">
        <w:rPr>
          <w:lang w:val="fr-CH"/>
        </w:rPr>
        <w:t>à l</w:t>
      </w:r>
      <w:r w:rsidR="00B05D13">
        <w:rPr>
          <w:lang w:val="fr-CH"/>
        </w:rPr>
        <w:t>’</w:t>
      </w:r>
      <w:r w:rsidR="00CC4D50" w:rsidRPr="004617E5">
        <w:rPr>
          <w:lang w:val="fr-CH"/>
        </w:rPr>
        <w:t xml:space="preserve">échelle </w:t>
      </w:r>
      <w:r w:rsidRPr="004617E5">
        <w:rPr>
          <w:lang w:val="fr-CH"/>
        </w:rPr>
        <w:t>des Nations Unies pour l</w:t>
      </w:r>
      <w:r w:rsidR="00B05D13">
        <w:rPr>
          <w:lang w:val="fr-CH"/>
        </w:rPr>
        <w:t>’</w:t>
      </w:r>
      <w:r w:rsidRPr="004617E5">
        <w:rPr>
          <w:lang w:val="fr-CH"/>
        </w:rPr>
        <w:t xml:space="preserve">égalité </w:t>
      </w:r>
      <w:r w:rsidR="00CC4D50" w:rsidRPr="004617E5">
        <w:rPr>
          <w:lang w:val="fr-CH"/>
        </w:rPr>
        <w:t xml:space="preserve">des sexes </w:t>
      </w:r>
      <w:r w:rsidRPr="004617E5">
        <w:rPr>
          <w:lang w:val="fr-CH"/>
        </w:rPr>
        <w:t>et l</w:t>
      </w:r>
      <w:r w:rsidR="00B05D13">
        <w:rPr>
          <w:lang w:val="fr-CH"/>
        </w:rPr>
        <w:t>’</w:t>
      </w:r>
      <w:r w:rsidR="00CC4D50" w:rsidRPr="004617E5">
        <w:rPr>
          <w:lang w:val="fr-CH"/>
        </w:rPr>
        <w:t xml:space="preserve">avancement </w:t>
      </w:r>
      <w:r w:rsidRPr="004617E5">
        <w:rPr>
          <w:lang w:val="fr-CH"/>
        </w:rPr>
        <w:t>des femmes (</w:t>
      </w:r>
      <w:r w:rsidR="00CC4D50" w:rsidRPr="004617E5">
        <w:rPr>
          <w:lang w:val="fr-CH"/>
        </w:rPr>
        <w:t>O</w:t>
      </w:r>
      <w:r w:rsidRPr="004617E5">
        <w:rPr>
          <w:lang w:val="fr-CH"/>
        </w:rPr>
        <w:t>N</w:t>
      </w:r>
      <w:r w:rsidR="00CC4D50" w:rsidRPr="004617E5">
        <w:rPr>
          <w:lang w:val="fr-CH"/>
        </w:rPr>
        <w:t>U</w:t>
      </w:r>
      <w:r w:rsidRPr="004617E5">
        <w:rPr>
          <w:lang w:val="fr-CH"/>
        </w:rPr>
        <w:t>-SWAP) fait référence aux efforts de l</w:t>
      </w:r>
      <w:r w:rsidR="00B05D13">
        <w:rPr>
          <w:lang w:val="fr-CH"/>
        </w:rPr>
        <w:t>’</w:t>
      </w:r>
      <w:r w:rsidRPr="004617E5">
        <w:rPr>
          <w:lang w:val="fr-CH"/>
        </w:rPr>
        <w:t>OMM. L</w:t>
      </w:r>
      <w:r w:rsidR="00B05D13">
        <w:rPr>
          <w:lang w:val="fr-CH"/>
        </w:rPr>
        <w:t>’</w:t>
      </w:r>
      <w:r w:rsidRPr="004617E5">
        <w:rPr>
          <w:lang w:val="fr-CH"/>
        </w:rPr>
        <w:t xml:space="preserve">OMM a notamment </w:t>
      </w:r>
      <w:r w:rsidR="00CC4D50" w:rsidRPr="004617E5">
        <w:rPr>
          <w:lang w:val="fr-CH"/>
        </w:rPr>
        <w:t>«</w:t>
      </w:r>
      <w:r w:rsidRPr="004617E5">
        <w:rPr>
          <w:lang w:val="fr-CH"/>
        </w:rPr>
        <w:t>respecté l</w:t>
      </w:r>
      <w:r w:rsidR="00B05D13">
        <w:rPr>
          <w:lang w:val="fr-CH"/>
        </w:rPr>
        <w:t>’</w:t>
      </w:r>
      <w:r w:rsidRPr="004617E5">
        <w:rPr>
          <w:lang w:val="fr-CH"/>
        </w:rPr>
        <w:t>engagement pris par les présidents des commissions techniques de mettre en place des organes de gouvernance plus équilibrés en termes de parité hommes-femmes, de représentation géographique et de discipline scientifique (indicateur 12)</w:t>
      </w:r>
      <w:r w:rsidR="00CC4D50" w:rsidRPr="004617E5">
        <w:rPr>
          <w:lang w:val="fr-CH"/>
        </w:rPr>
        <w:t>»</w:t>
      </w:r>
      <w:r w:rsidRPr="004617E5">
        <w:rPr>
          <w:lang w:val="fr-CH"/>
        </w:rPr>
        <w:t xml:space="preserve">. </w:t>
      </w:r>
    </w:p>
    <w:p w14:paraId="1F3C7248" w14:textId="66E10620" w:rsidR="00C43BFB" w:rsidRPr="004617E5" w:rsidRDefault="002313CC" w:rsidP="0055384F">
      <w:pPr>
        <w:pStyle w:val="ListParagraph"/>
        <w:widowControl w:val="0"/>
        <w:numPr>
          <w:ilvl w:val="0"/>
          <w:numId w:val="1"/>
        </w:numPr>
        <w:suppressAutoHyphens/>
        <w:spacing w:before="240" w:after="120"/>
        <w:ind w:left="0" w:right="-170" w:firstLine="0"/>
        <w:contextualSpacing w:val="0"/>
        <w:jc w:val="left"/>
        <w:rPr>
          <w:lang w:val="fr-CH"/>
        </w:rPr>
      </w:pPr>
      <w:r w:rsidRPr="004617E5">
        <w:rPr>
          <w:lang w:val="fr-CH"/>
        </w:rPr>
        <w:t>La version actualisée</w:t>
      </w:r>
      <w:r w:rsidR="00C43BFB" w:rsidRPr="004617E5">
        <w:rPr>
          <w:lang w:val="fr-CH"/>
        </w:rPr>
        <w:t xml:space="preserve"> et les </w:t>
      </w:r>
      <w:r w:rsidRPr="004617E5">
        <w:rPr>
          <w:lang w:val="fr-CH"/>
        </w:rPr>
        <w:t xml:space="preserve">priorités </w:t>
      </w:r>
      <w:r w:rsidR="00C43BFB" w:rsidRPr="004617E5">
        <w:rPr>
          <w:lang w:val="fr-CH"/>
        </w:rPr>
        <w:t>du Plan d</w:t>
      </w:r>
      <w:r w:rsidR="00B05D13">
        <w:rPr>
          <w:lang w:val="fr-CH"/>
        </w:rPr>
        <w:t>’</w:t>
      </w:r>
      <w:r w:rsidR="00C43BFB" w:rsidRPr="004617E5">
        <w:rPr>
          <w:lang w:val="fr-CH"/>
        </w:rPr>
        <w:t>action pour l</w:t>
      </w:r>
      <w:r w:rsidR="00B05D13">
        <w:rPr>
          <w:lang w:val="fr-CH"/>
        </w:rPr>
        <w:t>’</w:t>
      </w:r>
      <w:r w:rsidR="00C43BFB" w:rsidRPr="004617E5">
        <w:rPr>
          <w:lang w:val="fr-CH"/>
        </w:rPr>
        <w:t xml:space="preserve">égalité hommes-femmes </w:t>
      </w:r>
      <w:r w:rsidRPr="004617E5">
        <w:rPr>
          <w:lang w:val="fr-CH"/>
        </w:rPr>
        <w:t xml:space="preserve">pour </w:t>
      </w:r>
      <w:r w:rsidR="00C43BFB" w:rsidRPr="004617E5">
        <w:rPr>
          <w:lang w:val="fr-CH"/>
        </w:rPr>
        <w:t>la dix</w:t>
      </w:r>
      <w:r w:rsidRPr="004617E5">
        <w:rPr>
          <w:lang w:val="fr-CH"/>
        </w:rPr>
        <w:t>-</w:t>
      </w:r>
      <w:r w:rsidR="00C43BFB" w:rsidRPr="004617E5">
        <w:rPr>
          <w:lang w:val="fr-CH"/>
        </w:rPr>
        <w:t xml:space="preserve">neuvième période financière ont été approuvées dans la </w:t>
      </w:r>
      <w:hyperlink r:id="rId18" w:anchor="page=528&amp;viewer=picture&amp;o=&amp;n=0&amp;q=" w:history="1">
        <w:r w:rsidR="00C43BFB" w:rsidRPr="004617E5">
          <w:rPr>
            <w:rStyle w:val="Hyperlink"/>
            <w:lang w:val="fr-CH"/>
          </w:rPr>
          <w:t>résolution 39 (Cg-19)</w:t>
        </w:r>
      </w:hyperlink>
      <w:r w:rsidR="00C43BFB" w:rsidRPr="004617E5">
        <w:rPr>
          <w:lang w:val="fr-CH"/>
        </w:rPr>
        <w:t>. Ce</w:t>
      </w:r>
      <w:r w:rsidR="00240B75">
        <w:rPr>
          <w:lang w:val="en-CH"/>
        </w:rPr>
        <w:t> </w:t>
      </w:r>
      <w:r w:rsidR="00C43BFB" w:rsidRPr="004617E5">
        <w:rPr>
          <w:lang w:val="fr-CH"/>
        </w:rPr>
        <w:t xml:space="preserve">plan codifie les </w:t>
      </w:r>
      <w:r w:rsidRPr="004617E5">
        <w:rPr>
          <w:lang w:val="fr-CH"/>
        </w:rPr>
        <w:t>mesures</w:t>
      </w:r>
      <w:r w:rsidR="00C43BFB" w:rsidRPr="004617E5">
        <w:rPr>
          <w:lang w:val="fr-CH"/>
        </w:rPr>
        <w:t xml:space="preserve"> </w:t>
      </w:r>
      <w:r w:rsidRPr="004617E5">
        <w:rPr>
          <w:lang w:val="fr-CH"/>
        </w:rPr>
        <w:t xml:space="preserve">à mettre en place au niveau </w:t>
      </w:r>
      <w:r w:rsidR="00C43BFB" w:rsidRPr="004617E5">
        <w:rPr>
          <w:lang w:val="fr-CH"/>
        </w:rPr>
        <w:t xml:space="preserve">du Secrétariat, </w:t>
      </w:r>
      <w:r w:rsidRPr="004617E5">
        <w:rPr>
          <w:lang w:val="fr-CH"/>
        </w:rPr>
        <w:t xml:space="preserve">des </w:t>
      </w:r>
      <w:r w:rsidR="00C43BFB" w:rsidRPr="004617E5">
        <w:rPr>
          <w:lang w:val="fr-CH"/>
        </w:rPr>
        <w:t xml:space="preserve">organes </w:t>
      </w:r>
      <w:r w:rsidRPr="004617E5">
        <w:rPr>
          <w:lang w:val="fr-CH"/>
        </w:rPr>
        <w:t xml:space="preserve">constituants </w:t>
      </w:r>
      <w:r w:rsidR="00C43BFB" w:rsidRPr="004617E5">
        <w:rPr>
          <w:lang w:val="fr-CH"/>
        </w:rPr>
        <w:t xml:space="preserve">et </w:t>
      </w:r>
      <w:r w:rsidRPr="004617E5">
        <w:rPr>
          <w:lang w:val="fr-CH"/>
        </w:rPr>
        <w:t xml:space="preserve">des </w:t>
      </w:r>
      <w:r w:rsidR="00C43BFB" w:rsidRPr="004617E5">
        <w:rPr>
          <w:lang w:val="fr-CH"/>
        </w:rPr>
        <w:t xml:space="preserve">Membres </w:t>
      </w:r>
      <w:r w:rsidRPr="004617E5">
        <w:rPr>
          <w:lang w:val="fr-CH"/>
        </w:rPr>
        <w:t>de l</w:t>
      </w:r>
      <w:r w:rsidR="00B05D13">
        <w:rPr>
          <w:lang w:val="fr-CH"/>
        </w:rPr>
        <w:t>’</w:t>
      </w:r>
      <w:r w:rsidRPr="004617E5">
        <w:rPr>
          <w:lang w:val="fr-CH"/>
        </w:rPr>
        <w:t xml:space="preserve">OMM </w:t>
      </w:r>
      <w:r w:rsidR="00C43BFB" w:rsidRPr="004617E5">
        <w:rPr>
          <w:lang w:val="fr-CH"/>
        </w:rPr>
        <w:t xml:space="preserve">dans les sept domaines suivants: gouvernance, planification stratégique, développement des capacités, ressources humaines, communication et partenariats, suivi et </w:t>
      </w:r>
      <w:r w:rsidRPr="004617E5">
        <w:rPr>
          <w:lang w:val="fr-CH"/>
        </w:rPr>
        <w:t>répartition</w:t>
      </w:r>
      <w:r w:rsidR="00C43BFB" w:rsidRPr="004617E5">
        <w:rPr>
          <w:lang w:val="fr-CH"/>
        </w:rPr>
        <w:t xml:space="preserve"> des ressources, et prestation de services.</w:t>
      </w:r>
    </w:p>
    <w:p w14:paraId="6CF9000E" w14:textId="39E7101F" w:rsidR="00C43BFB" w:rsidRPr="004617E5" w:rsidRDefault="00C43BFB" w:rsidP="0055384F">
      <w:pPr>
        <w:pStyle w:val="ListParagraph"/>
        <w:widowControl w:val="0"/>
        <w:numPr>
          <w:ilvl w:val="0"/>
          <w:numId w:val="1"/>
        </w:numPr>
        <w:suppressAutoHyphens/>
        <w:spacing w:before="240" w:after="120"/>
        <w:ind w:left="0" w:firstLine="0"/>
        <w:contextualSpacing w:val="0"/>
        <w:mirrorIndents/>
        <w:jc w:val="left"/>
        <w:rPr>
          <w:lang w:val="fr-CH"/>
        </w:rPr>
      </w:pPr>
      <w:r w:rsidRPr="004617E5">
        <w:rPr>
          <w:lang w:val="fr-CH"/>
        </w:rPr>
        <w:t xml:space="preserve">Dans sa </w:t>
      </w:r>
      <w:hyperlink r:id="rId19" w:anchor="page=528&amp;viewer=picture&amp;o=bookmark&amp;n=0&amp;q=" w:history="1">
        <w:r w:rsidRPr="004617E5">
          <w:rPr>
            <w:rStyle w:val="Hyperlink"/>
            <w:lang w:val="fr-CH"/>
          </w:rPr>
          <w:t>résolution 39 (Cg-19)</w:t>
        </w:r>
      </w:hyperlink>
      <w:r w:rsidRPr="004617E5">
        <w:rPr>
          <w:lang w:val="fr-CH"/>
        </w:rPr>
        <w:t>, le Congrès a prié les commissions techniques:</w:t>
      </w:r>
    </w:p>
    <w:p w14:paraId="2784195D" w14:textId="3E88EB7C" w:rsidR="00C43BFB" w:rsidRPr="004617E5" w:rsidRDefault="00C43BFB" w:rsidP="0055384F">
      <w:pPr>
        <w:pStyle w:val="WMOIndent1"/>
        <w:widowControl w:val="0"/>
        <w:numPr>
          <w:ilvl w:val="1"/>
          <w:numId w:val="2"/>
        </w:numPr>
        <w:tabs>
          <w:tab w:val="clear" w:pos="567"/>
          <w:tab w:val="left" w:pos="1134"/>
        </w:tabs>
        <w:suppressAutoHyphens/>
        <w:ind w:left="1134" w:hanging="567"/>
        <w:rPr>
          <w:rStyle w:val="normaltextrun"/>
          <w:color w:val="000000"/>
          <w:shd w:val="clear" w:color="auto" w:fill="FFFFFF"/>
          <w:lang w:val="fr-CH"/>
        </w:rPr>
      </w:pPr>
      <w:r w:rsidRPr="004617E5">
        <w:rPr>
          <w:lang w:val="fr-CH"/>
        </w:rPr>
        <w:t xml:space="preserve">De </w:t>
      </w:r>
      <w:r w:rsidR="002313CC" w:rsidRPr="004617E5">
        <w:rPr>
          <w:lang w:val="fr-CH"/>
        </w:rPr>
        <w:t xml:space="preserve">continuer de mettre </w:t>
      </w:r>
      <w:r w:rsidRPr="004617E5">
        <w:rPr>
          <w:lang w:val="fr-CH"/>
        </w:rPr>
        <w:t xml:space="preserve">en œuvre </w:t>
      </w:r>
      <w:r w:rsidR="002313CC" w:rsidRPr="004617E5">
        <w:rPr>
          <w:lang w:val="fr-CH"/>
        </w:rPr>
        <w:t xml:space="preserve">le </w:t>
      </w:r>
      <w:r w:rsidRPr="004617E5">
        <w:rPr>
          <w:lang w:val="fr-CH"/>
        </w:rPr>
        <w:t>Plan d</w:t>
      </w:r>
      <w:r w:rsidR="00B05D13">
        <w:rPr>
          <w:lang w:val="fr-CH"/>
        </w:rPr>
        <w:t>’</w:t>
      </w:r>
      <w:r w:rsidRPr="004617E5">
        <w:rPr>
          <w:lang w:val="fr-CH"/>
        </w:rPr>
        <w:t xml:space="preserve">action </w:t>
      </w:r>
      <w:r w:rsidR="002313CC" w:rsidRPr="004617E5">
        <w:rPr>
          <w:lang w:val="fr-CH"/>
        </w:rPr>
        <w:t xml:space="preserve">pour </w:t>
      </w:r>
      <w:r w:rsidRPr="004617E5">
        <w:rPr>
          <w:lang w:val="fr-CH"/>
        </w:rPr>
        <w:t>l</w:t>
      </w:r>
      <w:r w:rsidR="00B05D13">
        <w:rPr>
          <w:lang w:val="fr-CH"/>
        </w:rPr>
        <w:t>’</w:t>
      </w:r>
      <w:r w:rsidRPr="004617E5">
        <w:rPr>
          <w:lang w:val="fr-CH"/>
        </w:rPr>
        <w:t>égalité hommes-femmes dans leurs domaines de responsabilité;</w:t>
      </w:r>
    </w:p>
    <w:p w14:paraId="11CDDD6E" w14:textId="3677AC80" w:rsidR="00C43BFB" w:rsidRPr="004617E5" w:rsidRDefault="00C43BFB" w:rsidP="0055384F">
      <w:pPr>
        <w:pStyle w:val="WMOIndent1"/>
        <w:widowControl w:val="0"/>
        <w:numPr>
          <w:ilvl w:val="1"/>
          <w:numId w:val="2"/>
        </w:numPr>
        <w:tabs>
          <w:tab w:val="clear" w:pos="567"/>
          <w:tab w:val="left" w:pos="1134"/>
        </w:tabs>
        <w:suppressAutoHyphens/>
        <w:ind w:left="1134" w:hanging="567"/>
        <w:rPr>
          <w:rStyle w:val="normaltextrun"/>
          <w:color w:val="000000"/>
          <w:shd w:val="clear" w:color="auto" w:fill="FFFFFF"/>
          <w:lang w:val="fr-CH"/>
        </w:rPr>
      </w:pPr>
      <w:r w:rsidRPr="004617E5">
        <w:rPr>
          <w:lang w:val="fr-CH"/>
        </w:rPr>
        <w:t xml:space="preserve">De poursuivre les efforts </w:t>
      </w:r>
      <w:r w:rsidR="002313CC" w:rsidRPr="004617E5">
        <w:rPr>
          <w:lang w:val="fr-CH"/>
        </w:rPr>
        <w:t xml:space="preserve">considérables déployés </w:t>
      </w:r>
      <w:r w:rsidRPr="004617E5">
        <w:rPr>
          <w:lang w:val="fr-CH"/>
        </w:rPr>
        <w:t xml:space="preserve">pour mettre en place et </w:t>
      </w:r>
      <w:r w:rsidR="002313CC" w:rsidRPr="004617E5">
        <w:rPr>
          <w:lang w:val="fr-CH"/>
        </w:rPr>
        <w:t xml:space="preserve">entretenir </w:t>
      </w:r>
      <w:r w:rsidRPr="004617E5">
        <w:rPr>
          <w:lang w:val="fr-CH"/>
        </w:rPr>
        <w:lastRenderedPageBreak/>
        <w:t>des réseaux de scientifiques et d</w:t>
      </w:r>
      <w:r w:rsidR="00B05D13">
        <w:rPr>
          <w:lang w:val="fr-CH"/>
        </w:rPr>
        <w:t>’</w:t>
      </w:r>
      <w:r w:rsidRPr="004617E5">
        <w:rPr>
          <w:lang w:val="fr-CH"/>
        </w:rPr>
        <w:t xml:space="preserve">experts techniques de sexe féminin et </w:t>
      </w:r>
      <w:r w:rsidR="002313CC" w:rsidRPr="004617E5">
        <w:rPr>
          <w:lang w:val="fr-CH"/>
        </w:rPr>
        <w:t>d</w:t>
      </w:r>
      <w:r w:rsidR="00B05D13">
        <w:rPr>
          <w:lang w:val="fr-CH"/>
        </w:rPr>
        <w:t>’</w:t>
      </w:r>
      <w:r w:rsidRPr="004617E5">
        <w:rPr>
          <w:lang w:val="fr-CH"/>
        </w:rPr>
        <w:t>investir dans le renforcement des capacités</w:t>
      </w:r>
      <w:r w:rsidR="002313CC" w:rsidRPr="004617E5">
        <w:rPr>
          <w:lang w:val="fr-CH"/>
        </w:rPr>
        <w:t xml:space="preserve"> de celles-ci</w:t>
      </w:r>
      <w:r w:rsidRPr="004617E5">
        <w:rPr>
          <w:lang w:val="fr-CH"/>
        </w:rPr>
        <w:t>;</w:t>
      </w:r>
    </w:p>
    <w:p w14:paraId="21B473DE" w14:textId="555F07C8" w:rsidR="00C43BFB" w:rsidRPr="004617E5" w:rsidRDefault="00D045B6" w:rsidP="0055384F">
      <w:pPr>
        <w:pStyle w:val="WMOIndent1"/>
        <w:widowControl w:val="0"/>
        <w:numPr>
          <w:ilvl w:val="1"/>
          <w:numId w:val="2"/>
        </w:numPr>
        <w:tabs>
          <w:tab w:val="clear" w:pos="567"/>
          <w:tab w:val="left" w:pos="1134"/>
        </w:tabs>
        <w:suppressAutoHyphens/>
        <w:ind w:left="1134" w:hanging="567"/>
        <w:rPr>
          <w:rStyle w:val="normaltextrun"/>
          <w:color w:val="000000"/>
          <w:shd w:val="clear" w:color="auto" w:fill="FFFFFF"/>
          <w:lang w:val="fr-CH"/>
        </w:rPr>
      </w:pPr>
      <w:r w:rsidRPr="004617E5">
        <w:rPr>
          <w:lang w:val="fr-CH"/>
        </w:rPr>
        <w:t xml:space="preserve">De partager les résultats de ces efforts avec les </w:t>
      </w:r>
      <w:r w:rsidR="002313CC" w:rsidRPr="004617E5">
        <w:rPr>
          <w:lang w:val="fr-CH"/>
        </w:rPr>
        <w:t>M</w:t>
      </w:r>
      <w:r w:rsidRPr="004617E5">
        <w:rPr>
          <w:lang w:val="fr-CH"/>
        </w:rPr>
        <w:t xml:space="preserve">embres </w:t>
      </w:r>
      <w:r w:rsidR="002313CC" w:rsidRPr="004617E5">
        <w:rPr>
          <w:lang w:val="fr-CH"/>
        </w:rPr>
        <w:t xml:space="preserve">à travers </w:t>
      </w:r>
      <w:r w:rsidRPr="004617E5">
        <w:rPr>
          <w:lang w:val="fr-CH"/>
        </w:rPr>
        <w:t>de</w:t>
      </w:r>
      <w:r w:rsidR="002313CC" w:rsidRPr="004617E5">
        <w:rPr>
          <w:lang w:val="fr-CH"/>
        </w:rPr>
        <w:t>s</w:t>
      </w:r>
      <w:r w:rsidRPr="004617E5">
        <w:rPr>
          <w:lang w:val="fr-CH"/>
        </w:rPr>
        <w:t xml:space="preserve"> présentations ou d</w:t>
      </w:r>
      <w:r w:rsidR="002313CC" w:rsidRPr="004617E5">
        <w:rPr>
          <w:lang w:val="fr-CH"/>
        </w:rPr>
        <w:t xml:space="preserve">es </w:t>
      </w:r>
      <w:r w:rsidRPr="004617E5">
        <w:rPr>
          <w:lang w:val="fr-CH"/>
        </w:rPr>
        <w:t>études de cas;</w:t>
      </w:r>
    </w:p>
    <w:p w14:paraId="22CDDA40" w14:textId="26F55228" w:rsidR="00C43BFB" w:rsidRPr="004617E5" w:rsidRDefault="00C43BFB" w:rsidP="0055384F">
      <w:pPr>
        <w:pStyle w:val="WMOIndent1"/>
        <w:widowControl w:val="0"/>
        <w:numPr>
          <w:ilvl w:val="1"/>
          <w:numId w:val="2"/>
        </w:numPr>
        <w:tabs>
          <w:tab w:val="clear" w:pos="567"/>
          <w:tab w:val="left" w:pos="1134"/>
        </w:tabs>
        <w:suppressAutoHyphens/>
        <w:ind w:left="1134" w:hanging="567"/>
        <w:rPr>
          <w:rStyle w:val="normaltextrun"/>
          <w:color w:val="000000"/>
          <w:shd w:val="clear" w:color="auto" w:fill="FFFFFF"/>
          <w:lang w:val="fr-CH"/>
        </w:rPr>
      </w:pPr>
      <w:r w:rsidRPr="004617E5">
        <w:rPr>
          <w:lang w:val="fr-CH"/>
        </w:rPr>
        <w:t>D</w:t>
      </w:r>
      <w:r w:rsidR="00B05D13">
        <w:rPr>
          <w:lang w:val="fr-CH"/>
        </w:rPr>
        <w:t>’</w:t>
      </w:r>
      <w:r w:rsidRPr="004617E5">
        <w:rPr>
          <w:lang w:val="fr-CH"/>
        </w:rPr>
        <w:t>assurer</w:t>
      </w:r>
      <w:r w:rsidR="002313CC" w:rsidRPr="004617E5">
        <w:rPr>
          <w:lang w:val="fr-CH"/>
        </w:rPr>
        <w:t>, conformément à leurs attributions,</w:t>
      </w:r>
      <w:r w:rsidRPr="004617E5">
        <w:rPr>
          <w:lang w:val="fr-CH"/>
        </w:rPr>
        <w:t xml:space="preserve"> </w:t>
      </w:r>
      <w:r w:rsidR="002313CC" w:rsidRPr="004617E5">
        <w:rPr>
          <w:lang w:val="fr-CH"/>
        </w:rPr>
        <w:t>une représentation équilibrée des Régions et des sexes, ainsi qu</w:t>
      </w:r>
      <w:r w:rsidR="00B05D13">
        <w:rPr>
          <w:lang w:val="fr-CH"/>
        </w:rPr>
        <w:t>’</w:t>
      </w:r>
      <w:r w:rsidR="002313CC" w:rsidRPr="004617E5">
        <w:rPr>
          <w:lang w:val="fr-CH"/>
        </w:rPr>
        <w:t xml:space="preserve">une participation sans exclusive, dans </w:t>
      </w:r>
      <w:r w:rsidRPr="004617E5">
        <w:rPr>
          <w:lang w:val="fr-CH"/>
        </w:rPr>
        <w:t>l</w:t>
      </w:r>
      <w:r w:rsidR="00B05D13">
        <w:rPr>
          <w:lang w:val="fr-CH"/>
        </w:rPr>
        <w:t>’</w:t>
      </w:r>
      <w:r w:rsidRPr="004617E5">
        <w:rPr>
          <w:lang w:val="fr-CH"/>
        </w:rPr>
        <w:t xml:space="preserve">ensemble </w:t>
      </w:r>
      <w:r w:rsidR="002313CC" w:rsidRPr="004617E5">
        <w:rPr>
          <w:lang w:val="fr-CH"/>
        </w:rPr>
        <w:t xml:space="preserve">de leurs </w:t>
      </w:r>
      <w:r w:rsidRPr="004617E5">
        <w:rPr>
          <w:lang w:val="fr-CH"/>
        </w:rPr>
        <w:t>structures et plans de travail</w:t>
      </w:r>
      <w:r w:rsidR="002313CC" w:rsidRPr="004617E5">
        <w:rPr>
          <w:lang w:val="fr-CH"/>
        </w:rPr>
        <w:t>; et</w:t>
      </w:r>
    </w:p>
    <w:p w14:paraId="4E3A917B" w14:textId="1D64BC9F" w:rsidR="00C43BFB" w:rsidRPr="004617E5" w:rsidRDefault="00C43BFB" w:rsidP="0055384F">
      <w:pPr>
        <w:pStyle w:val="WMOIndent1"/>
        <w:widowControl w:val="0"/>
        <w:numPr>
          <w:ilvl w:val="1"/>
          <w:numId w:val="2"/>
        </w:numPr>
        <w:tabs>
          <w:tab w:val="clear" w:pos="567"/>
          <w:tab w:val="left" w:pos="1134"/>
        </w:tabs>
        <w:suppressAutoHyphens/>
        <w:ind w:left="1134" w:hanging="567"/>
        <w:rPr>
          <w:rStyle w:val="normaltextrun"/>
          <w:color w:val="000000"/>
          <w:shd w:val="clear" w:color="auto" w:fill="FFFFFF"/>
          <w:lang w:val="fr-CH"/>
        </w:rPr>
      </w:pPr>
      <w:r w:rsidRPr="004617E5">
        <w:rPr>
          <w:lang w:val="fr-CH"/>
        </w:rPr>
        <w:t xml:space="preserve">De </w:t>
      </w:r>
      <w:r w:rsidR="002313CC" w:rsidRPr="004617E5">
        <w:rPr>
          <w:lang w:val="fr-CH"/>
        </w:rPr>
        <w:t xml:space="preserve">lui </w:t>
      </w:r>
      <w:r w:rsidRPr="004617E5">
        <w:rPr>
          <w:lang w:val="fr-CH"/>
        </w:rPr>
        <w:t>rendre compte</w:t>
      </w:r>
      <w:r w:rsidR="002313CC" w:rsidRPr="004617E5">
        <w:rPr>
          <w:lang w:val="fr-CH"/>
        </w:rPr>
        <w:t>, ainsi qu</w:t>
      </w:r>
      <w:r w:rsidR="00B05D13">
        <w:rPr>
          <w:lang w:val="fr-CH"/>
        </w:rPr>
        <w:t>’</w:t>
      </w:r>
      <w:r w:rsidRPr="004617E5">
        <w:rPr>
          <w:lang w:val="fr-CH"/>
        </w:rPr>
        <w:t>au Conseil exécutif</w:t>
      </w:r>
      <w:r w:rsidR="002313CC" w:rsidRPr="004617E5">
        <w:rPr>
          <w:lang w:val="fr-CH"/>
        </w:rPr>
        <w:t xml:space="preserve">, </w:t>
      </w:r>
      <w:r w:rsidRPr="004617E5">
        <w:rPr>
          <w:lang w:val="fr-CH"/>
        </w:rPr>
        <w:t>des progrès accomplis.</w:t>
      </w:r>
    </w:p>
    <w:p w14:paraId="37EBF96B" w14:textId="68DE97F5" w:rsidR="00C43BFB" w:rsidRPr="004617E5" w:rsidRDefault="00C43BFB" w:rsidP="0055384F">
      <w:pPr>
        <w:pStyle w:val="ListParagraph"/>
        <w:widowControl w:val="0"/>
        <w:numPr>
          <w:ilvl w:val="0"/>
          <w:numId w:val="1"/>
        </w:numPr>
        <w:suppressAutoHyphens/>
        <w:spacing w:before="240" w:after="120"/>
        <w:ind w:left="0" w:right="-170" w:firstLine="0"/>
        <w:contextualSpacing w:val="0"/>
        <w:jc w:val="left"/>
        <w:rPr>
          <w:lang w:val="fr-CH"/>
        </w:rPr>
      </w:pPr>
      <w:r w:rsidRPr="004617E5">
        <w:rPr>
          <w:lang w:val="fr-CH"/>
        </w:rPr>
        <w:t>Conformément à ces directives, le projet de Plan d</w:t>
      </w:r>
      <w:r w:rsidR="00B05D13">
        <w:rPr>
          <w:lang w:val="fr-CH"/>
        </w:rPr>
        <w:t>’</w:t>
      </w:r>
      <w:r w:rsidRPr="004617E5">
        <w:rPr>
          <w:lang w:val="fr-CH"/>
        </w:rPr>
        <w:t xml:space="preserve">action de la SERCOM </w:t>
      </w:r>
      <w:r w:rsidR="002313CC" w:rsidRPr="004617E5">
        <w:rPr>
          <w:lang w:val="fr-CH"/>
        </w:rPr>
        <w:t xml:space="preserve">sur </w:t>
      </w:r>
      <w:r w:rsidRPr="004617E5">
        <w:rPr>
          <w:lang w:val="fr-CH"/>
        </w:rPr>
        <w:t>l</w:t>
      </w:r>
      <w:r w:rsidR="00B05D13">
        <w:rPr>
          <w:lang w:val="fr-CH"/>
        </w:rPr>
        <w:t>’</w:t>
      </w:r>
      <w:r w:rsidRPr="004617E5">
        <w:rPr>
          <w:lang w:val="fr-CH"/>
        </w:rPr>
        <w:t>égalité hommes-femmes pour la dix-neuvième période financière est présenté à l</w:t>
      </w:r>
      <w:r w:rsidR="00B05D13">
        <w:rPr>
          <w:lang w:val="fr-CH"/>
        </w:rPr>
        <w:t>’</w:t>
      </w:r>
      <w:hyperlink w:anchor="_Annexe_du_projet" w:history="1">
        <w:r w:rsidRPr="004617E5">
          <w:rPr>
            <w:rStyle w:val="Hyperlink"/>
            <w:lang w:val="fr-CH"/>
          </w:rPr>
          <w:t>annexe</w:t>
        </w:r>
        <w:r w:rsidR="002313CC" w:rsidRPr="004617E5">
          <w:rPr>
            <w:rStyle w:val="Hyperlink"/>
            <w:lang w:val="fr-CH"/>
          </w:rPr>
          <w:t> </w:t>
        </w:r>
        <w:r w:rsidRPr="004617E5">
          <w:rPr>
            <w:rStyle w:val="Hyperlink"/>
            <w:lang w:val="fr-CH"/>
          </w:rPr>
          <w:t>I</w:t>
        </w:r>
      </w:hyperlink>
      <w:r w:rsidRPr="004617E5">
        <w:rPr>
          <w:lang w:val="fr-CH"/>
        </w:rPr>
        <w:t xml:space="preserve"> pour examen. Dans un souci d</w:t>
      </w:r>
      <w:r w:rsidR="00B05D13">
        <w:rPr>
          <w:lang w:val="fr-CH"/>
        </w:rPr>
        <w:t>’</w:t>
      </w:r>
      <w:r w:rsidRPr="004617E5">
        <w:rPr>
          <w:lang w:val="fr-CH"/>
        </w:rPr>
        <w:t xml:space="preserve">harmonisation, les </w:t>
      </w:r>
      <w:r w:rsidR="00F106E9" w:rsidRPr="004617E5">
        <w:rPr>
          <w:lang w:val="fr-CH"/>
        </w:rPr>
        <w:t xml:space="preserve">tâches confiées </w:t>
      </w:r>
      <w:r w:rsidRPr="004617E5">
        <w:rPr>
          <w:lang w:val="fr-CH"/>
        </w:rPr>
        <w:t xml:space="preserve">aux organes </w:t>
      </w:r>
      <w:r w:rsidR="002313CC" w:rsidRPr="004617E5">
        <w:rPr>
          <w:lang w:val="fr-CH"/>
        </w:rPr>
        <w:t xml:space="preserve">constituants au titre </w:t>
      </w:r>
      <w:r w:rsidRPr="004617E5">
        <w:rPr>
          <w:lang w:val="fr-CH"/>
        </w:rPr>
        <w:t>du Plan d</w:t>
      </w:r>
      <w:r w:rsidR="00B05D13">
        <w:rPr>
          <w:lang w:val="fr-CH"/>
        </w:rPr>
        <w:t>’</w:t>
      </w:r>
      <w:r w:rsidRPr="004617E5">
        <w:rPr>
          <w:lang w:val="fr-CH"/>
        </w:rPr>
        <w:t>action de l</w:t>
      </w:r>
      <w:r w:rsidR="00B05D13">
        <w:rPr>
          <w:lang w:val="fr-CH"/>
        </w:rPr>
        <w:t>’</w:t>
      </w:r>
      <w:r w:rsidRPr="004617E5">
        <w:rPr>
          <w:lang w:val="fr-CH"/>
        </w:rPr>
        <w:t>OMM pour l</w:t>
      </w:r>
      <w:r w:rsidR="00B05D13">
        <w:rPr>
          <w:lang w:val="fr-CH"/>
        </w:rPr>
        <w:t>’</w:t>
      </w:r>
      <w:r w:rsidRPr="004617E5">
        <w:rPr>
          <w:lang w:val="fr-CH"/>
        </w:rPr>
        <w:t xml:space="preserve">égalité hommes-femmes </w:t>
      </w:r>
      <w:r w:rsidR="002313CC" w:rsidRPr="004617E5">
        <w:rPr>
          <w:lang w:val="fr-CH"/>
        </w:rPr>
        <w:t xml:space="preserve">qui a été </w:t>
      </w:r>
      <w:r w:rsidRPr="004617E5">
        <w:rPr>
          <w:lang w:val="fr-CH"/>
        </w:rPr>
        <w:t>approuvé pour la dix-neuvième période financière ont été reprises dans la colonne</w:t>
      </w:r>
      <w:r w:rsidR="002313CC" w:rsidRPr="004617E5">
        <w:rPr>
          <w:lang w:val="fr-CH"/>
        </w:rPr>
        <w:t> </w:t>
      </w:r>
      <w:r w:rsidRPr="004617E5">
        <w:rPr>
          <w:lang w:val="fr-CH"/>
        </w:rPr>
        <w:t xml:space="preserve">A. Les </w:t>
      </w:r>
      <w:r w:rsidR="00F106E9" w:rsidRPr="004617E5">
        <w:rPr>
          <w:lang w:val="fr-CH"/>
        </w:rPr>
        <w:t xml:space="preserve">priorités </w:t>
      </w:r>
      <w:r w:rsidRPr="004617E5">
        <w:rPr>
          <w:lang w:val="fr-CH"/>
        </w:rPr>
        <w:t>approuvées par le dix</w:t>
      </w:r>
      <w:r w:rsidR="00E07327">
        <w:rPr>
          <w:lang w:val="fr-CH"/>
        </w:rPr>
        <w:noBreakHyphen/>
      </w:r>
      <w:r w:rsidRPr="004617E5">
        <w:rPr>
          <w:lang w:val="fr-CH"/>
        </w:rPr>
        <w:t xml:space="preserve">neuvième Congrès sont indiquées en </w:t>
      </w:r>
      <w:r w:rsidRPr="004617E5">
        <w:rPr>
          <w:color w:val="FF0000"/>
          <w:lang w:val="fr-CH"/>
        </w:rPr>
        <w:t>rouge</w:t>
      </w:r>
      <w:r w:rsidRPr="004617E5">
        <w:rPr>
          <w:lang w:val="fr-CH"/>
        </w:rPr>
        <w:t xml:space="preserve">. Des activités supplémentaires </w:t>
      </w:r>
      <w:r w:rsidR="00F106E9" w:rsidRPr="004617E5">
        <w:rPr>
          <w:lang w:val="fr-CH"/>
        </w:rPr>
        <w:t xml:space="preserve">attribuées </w:t>
      </w:r>
      <w:r w:rsidRPr="004617E5">
        <w:rPr>
          <w:lang w:val="fr-CH"/>
        </w:rPr>
        <w:t>au Secrétariat et aux Membres de l</w:t>
      </w:r>
      <w:r w:rsidR="00B05D13">
        <w:rPr>
          <w:lang w:val="fr-CH"/>
        </w:rPr>
        <w:t>’</w:t>
      </w:r>
      <w:r w:rsidRPr="004617E5">
        <w:rPr>
          <w:lang w:val="fr-CH"/>
        </w:rPr>
        <w:t xml:space="preserve">OMM ont été ajoutées à la liste des activités de la SERCOM afin </w:t>
      </w:r>
      <w:r w:rsidR="00F106E9" w:rsidRPr="004617E5">
        <w:rPr>
          <w:lang w:val="fr-CH"/>
        </w:rPr>
        <w:t xml:space="preserve">de les faire concorder avec </w:t>
      </w:r>
      <w:r w:rsidRPr="004617E5">
        <w:rPr>
          <w:lang w:val="fr-CH"/>
        </w:rPr>
        <w:t xml:space="preserve">les demandes du Congrès mentionnées ci-dessus. Ces activités sont indiquées en </w:t>
      </w:r>
      <w:r w:rsidRPr="004617E5">
        <w:rPr>
          <w:color w:val="00B050"/>
          <w:lang w:val="fr-CH"/>
        </w:rPr>
        <w:t>vert</w:t>
      </w:r>
      <w:r w:rsidRPr="004617E5">
        <w:rPr>
          <w:lang w:val="fr-CH"/>
        </w:rPr>
        <w:t xml:space="preserve">. Les modifications </w:t>
      </w:r>
      <w:r w:rsidR="00F106E9" w:rsidRPr="004617E5">
        <w:rPr>
          <w:lang w:val="fr-CH"/>
        </w:rPr>
        <w:t xml:space="preserve">apportées pour donner des précisions sur </w:t>
      </w:r>
      <w:r w:rsidRPr="004617E5">
        <w:rPr>
          <w:lang w:val="fr-CH"/>
        </w:rPr>
        <w:t xml:space="preserve">les </w:t>
      </w:r>
      <w:r w:rsidR="00F106E9" w:rsidRPr="004617E5">
        <w:rPr>
          <w:lang w:val="fr-CH"/>
        </w:rPr>
        <w:t>mesures du Plan d</w:t>
      </w:r>
      <w:r w:rsidR="00B05D13">
        <w:rPr>
          <w:lang w:val="fr-CH"/>
        </w:rPr>
        <w:t>’</w:t>
      </w:r>
      <w:r w:rsidR="00F106E9" w:rsidRPr="004617E5">
        <w:rPr>
          <w:lang w:val="fr-CH"/>
        </w:rPr>
        <w:t>action de l</w:t>
      </w:r>
      <w:r w:rsidR="00B05D13">
        <w:rPr>
          <w:lang w:val="fr-CH"/>
        </w:rPr>
        <w:t>’</w:t>
      </w:r>
      <w:r w:rsidR="00F106E9" w:rsidRPr="004617E5">
        <w:rPr>
          <w:lang w:val="fr-CH"/>
        </w:rPr>
        <w:t>OMM pour l</w:t>
      </w:r>
      <w:r w:rsidR="00B05D13">
        <w:rPr>
          <w:lang w:val="fr-CH"/>
        </w:rPr>
        <w:t>’</w:t>
      </w:r>
      <w:r w:rsidR="00F106E9" w:rsidRPr="004617E5">
        <w:rPr>
          <w:lang w:val="fr-CH"/>
        </w:rPr>
        <w:t>égalité hommes-femmes qui ont été approuvées par le dix</w:t>
      </w:r>
      <w:r w:rsidR="007A4B2F">
        <w:rPr>
          <w:lang w:val="fr-CH"/>
        </w:rPr>
        <w:noBreakHyphen/>
      </w:r>
      <w:r w:rsidR="00F106E9" w:rsidRPr="004617E5">
        <w:rPr>
          <w:lang w:val="fr-CH"/>
        </w:rPr>
        <w:t xml:space="preserve">neuvième Congrès et concernent </w:t>
      </w:r>
      <w:r w:rsidRPr="004617E5">
        <w:rPr>
          <w:lang w:val="fr-CH"/>
        </w:rPr>
        <w:t xml:space="preserve">la SERCOM sont indiquées en </w:t>
      </w:r>
      <w:r w:rsidRPr="004617E5">
        <w:rPr>
          <w:color w:val="7030A0"/>
          <w:lang w:val="fr-CH"/>
        </w:rPr>
        <w:t>violet</w:t>
      </w:r>
      <w:r w:rsidRPr="004617E5">
        <w:rPr>
          <w:lang w:val="fr-CH"/>
        </w:rPr>
        <w:t>.</w:t>
      </w:r>
    </w:p>
    <w:p w14:paraId="72CC60A0" w14:textId="6616E433" w:rsidR="00F611AE" w:rsidRPr="004617E5" w:rsidRDefault="004B0637" w:rsidP="0055384F">
      <w:pPr>
        <w:pStyle w:val="ListParagraph"/>
        <w:widowControl w:val="0"/>
        <w:numPr>
          <w:ilvl w:val="0"/>
          <w:numId w:val="1"/>
        </w:numPr>
        <w:suppressAutoHyphens/>
        <w:spacing w:before="240" w:after="120"/>
        <w:ind w:left="0" w:right="-170" w:firstLine="0"/>
        <w:contextualSpacing w:val="0"/>
        <w:jc w:val="left"/>
        <w:rPr>
          <w:lang w:val="fr-CH"/>
        </w:rPr>
      </w:pPr>
      <w:r w:rsidRPr="004617E5">
        <w:rPr>
          <w:lang w:val="fr-CH"/>
        </w:rPr>
        <w:t>Le projet de Plan d</w:t>
      </w:r>
      <w:r w:rsidR="00B05D13">
        <w:rPr>
          <w:lang w:val="fr-CH"/>
        </w:rPr>
        <w:t>’</w:t>
      </w:r>
      <w:r w:rsidRPr="004617E5">
        <w:rPr>
          <w:lang w:val="fr-CH"/>
        </w:rPr>
        <w:t>action de la SERCOM sur l</w:t>
      </w:r>
      <w:r w:rsidR="00B05D13">
        <w:rPr>
          <w:lang w:val="fr-CH"/>
        </w:rPr>
        <w:t>’</w:t>
      </w:r>
      <w:r w:rsidRPr="004617E5">
        <w:rPr>
          <w:lang w:val="fr-CH"/>
        </w:rPr>
        <w:t>égalité hommes-femmes pour la dix-neuvième période financière, tel qu</w:t>
      </w:r>
      <w:r w:rsidR="00B05D13">
        <w:rPr>
          <w:lang w:val="fr-CH"/>
        </w:rPr>
        <w:t>’</w:t>
      </w:r>
      <w:r w:rsidRPr="004617E5">
        <w:rPr>
          <w:lang w:val="fr-CH"/>
        </w:rPr>
        <w:t>il figure à l</w:t>
      </w:r>
      <w:r w:rsidR="00B05D13">
        <w:rPr>
          <w:lang w:val="fr-CH"/>
        </w:rPr>
        <w:t>’</w:t>
      </w:r>
      <w:hyperlink w:anchor="_Annexe_du_projet" w:history="1">
        <w:r w:rsidRPr="004617E5">
          <w:rPr>
            <w:rStyle w:val="Hyperlink"/>
            <w:lang w:val="fr-CH"/>
          </w:rPr>
          <w:t>annexe I</w:t>
        </w:r>
      </w:hyperlink>
      <w:r w:rsidRPr="004617E5">
        <w:rPr>
          <w:lang w:val="fr-CH"/>
        </w:rPr>
        <w:t>, a été présenté</w:t>
      </w:r>
      <w:r w:rsidR="00F106E9" w:rsidRPr="004617E5">
        <w:rPr>
          <w:lang w:val="fr-CH"/>
        </w:rPr>
        <w:t xml:space="preserve"> au Groupe de gestion de la SERCOM à sa </w:t>
      </w:r>
      <w:r w:rsidRPr="004617E5">
        <w:rPr>
          <w:lang w:val="fr-CH"/>
        </w:rPr>
        <w:t>deuxième réunion en présentiel, qui s</w:t>
      </w:r>
      <w:r w:rsidR="00B05D13">
        <w:rPr>
          <w:lang w:val="fr-CH"/>
        </w:rPr>
        <w:t>’</w:t>
      </w:r>
      <w:r w:rsidRPr="004617E5">
        <w:rPr>
          <w:lang w:val="fr-CH"/>
        </w:rPr>
        <w:t>est tenue à Honolulu (Hawaï) du</w:t>
      </w:r>
      <w:r w:rsidR="00F106E9" w:rsidRPr="004617E5">
        <w:rPr>
          <w:lang w:val="fr-CH"/>
        </w:rPr>
        <w:t> </w:t>
      </w:r>
      <w:r w:rsidRPr="004617E5">
        <w:rPr>
          <w:lang w:val="fr-CH"/>
        </w:rPr>
        <w:t>30</w:t>
      </w:r>
      <w:r w:rsidR="00F106E9" w:rsidRPr="004617E5">
        <w:rPr>
          <w:lang w:val="fr-CH"/>
        </w:rPr>
        <w:t> </w:t>
      </w:r>
      <w:r w:rsidRPr="004617E5">
        <w:rPr>
          <w:lang w:val="fr-CH"/>
        </w:rPr>
        <w:t>octobre au 2</w:t>
      </w:r>
      <w:r w:rsidR="00F106E9" w:rsidRPr="004617E5">
        <w:rPr>
          <w:lang w:val="fr-CH"/>
        </w:rPr>
        <w:t> </w:t>
      </w:r>
      <w:r w:rsidRPr="004617E5">
        <w:rPr>
          <w:lang w:val="fr-CH"/>
        </w:rPr>
        <w:t xml:space="preserve">novembre 2023. </w:t>
      </w:r>
      <w:r w:rsidR="00F106E9" w:rsidRPr="004617E5">
        <w:rPr>
          <w:lang w:val="fr-CH"/>
        </w:rPr>
        <w:t>L</w:t>
      </w:r>
      <w:r w:rsidR="00B05D13">
        <w:rPr>
          <w:lang w:val="fr-CH"/>
        </w:rPr>
        <w:t>’</w:t>
      </w:r>
      <w:r w:rsidR="00F106E9" w:rsidRPr="004617E5">
        <w:rPr>
          <w:lang w:val="fr-CH"/>
        </w:rPr>
        <w:t xml:space="preserve">examen de ce </w:t>
      </w:r>
      <w:r w:rsidRPr="004617E5">
        <w:rPr>
          <w:lang w:val="fr-CH"/>
        </w:rPr>
        <w:t xml:space="preserve">projet </w:t>
      </w:r>
      <w:r w:rsidR="00F106E9" w:rsidRPr="004617E5">
        <w:rPr>
          <w:lang w:val="fr-CH"/>
        </w:rPr>
        <w:t>n</w:t>
      </w:r>
      <w:r w:rsidR="00B05D13">
        <w:rPr>
          <w:lang w:val="fr-CH"/>
        </w:rPr>
        <w:t>’</w:t>
      </w:r>
      <w:r w:rsidR="00F106E9" w:rsidRPr="004617E5">
        <w:rPr>
          <w:lang w:val="fr-CH"/>
        </w:rPr>
        <w:t>a pas soulevé de commentaire</w:t>
      </w:r>
      <w:r w:rsidRPr="004617E5">
        <w:rPr>
          <w:lang w:val="fr-CH"/>
        </w:rPr>
        <w:t>.</w:t>
      </w:r>
    </w:p>
    <w:p w14:paraId="25A3C367" w14:textId="3D3A331A" w:rsidR="003341D6" w:rsidRPr="004617E5" w:rsidRDefault="00F106E9" w:rsidP="0055384F">
      <w:pPr>
        <w:pStyle w:val="ListParagraph"/>
        <w:widowControl w:val="0"/>
        <w:numPr>
          <w:ilvl w:val="0"/>
          <w:numId w:val="1"/>
        </w:numPr>
        <w:suppressAutoHyphens/>
        <w:spacing w:before="240" w:after="120"/>
        <w:ind w:left="0" w:right="-170" w:firstLine="0"/>
        <w:contextualSpacing w:val="0"/>
        <w:jc w:val="left"/>
        <w:rPr>
          <w:lang w:val="fr-CH"/>
        </w:rPr>
      </w:pPr>
      <w:r w:rsidRPr="004617E5">
        <w:rPr>
          <w:lang w:val="fr-CH"/>
        </w:rPr>
        <w:t>La Journée des questions de genre sera organisée à l</w:t>
      </w:r>
      <w:r w:rsidR="00B05D13">
        <w:rPr>
          <w:lang w:val="fr-CH"/>
        </w:rPr>
        <w:t>’</w:t>
      </w:r>
      <w:r w:rsidRPr="004617E5">
        <w:rPr>
          <w:lang w:val="fr-CH"/>
        </w:rPr>
        <w:t>occasion de la troisième session de la SERCOM par les correspondants de la Commission pour les questions relatives à l</w:t>
      </w:r>
      <w:r w:rsidR="00B05D13">
        <w:rPr>
          <w:lang w:val="fr-CH"/>
        </w:rPr>
        <w:t>’</w:t>
      </w:r>
      <w:r w:rsidRPr="004617E5">
        <w:rPr>
          <w:lang w:val="fr-CH"/>
        </w:rPr>
        <w:t>égalité entre les femmes et les hommes, avec l</w:t>
      </w:r>
      <w:r w:rsidR="00B05D13">
        <w:rPr>
          <w:lang w:val="fr-CH"/>
        </w:rPr>
        <w:t>’</w:t>
      </w:r>
      <w:r w:rsidRPr="004617E5">
        <w:rPr>
          <w:lang w:val="fr-CH"/>
        </w:rPr>
        <w:t>appui de leurs homologues du Secrétariat de l</w:t>
      </w:r>
      <w:r w:rsidR="00B05D13">
        <w:rPr>
          <w:lang w:val="fr-CH"/>
        </w:rPr>
        <w:t>’</w:t>
      </w:r>
      <w:r w:rsidRPr="004617E5">
        <w:rPr>
          <w:lang w:val="fr-CH"/>
        </w:rPr>
        <w:t>OMM, afin de fournir plus d</w:t>
      </w:r>
      <w:r w:rsidR="00B05D13">
        <w:rPr>
          <w:lang w:val="fr-CH"/>
        </w:rPr>
        <w:t>’</w:t>
      </w:r>
      <w:r w:rsidRPr="004617E5">
        <w:rPr>
          <w:lang w:val="fr-CH"/>
        </w:rPr>
        <w:t xml:space="preserve">informations sur le </w:t>
      </w:r>
      <w:r w:rsidR="00C43BFB" w:rsidRPr="004617E5">
        <w:rPr>
          <w:lang w:val="fr-CH"/>
        </w:rPr>
        <w:t>Plan d</w:t>
      </w:r>
      <w:r w:rsidR="00B05D13">
        <w:rPr>
          <w:lang w:val="fr-CH"/>
        </w:rPr>
        <w:t>’</w:t>
      </w:r>
      <w:r w:rsidR="00C43BFB" w:rsidRPr="004617E5">
        <w:rPr>
          <w:lang w:val="fr-CH"/>
        </w:rPr>
        <w:t xml:space="preserve">action de la SERCOM </w:t>
      </w:r>
      <w:r w:rsidRPr="004617E5">
        <w:rPr>
          <w:lang w:val="fr-CH"/>
        </w:rPr>
        <w:t xml:space="preserve">sur </w:t>
      </w:r>
      <w:r w:rsidR="00C43BFB" w:rsidRPr="004617E5">
        <w:rPr>
          <w:lang w:val="fr-CH"/>
        </w:rPr>
        <w:t>l</w:t>
      </w:r>
      <w:r w:rsidR="00B05D13">
        <w:rPr>
          <w:lang w:val="fr-CH"/>
        </w:rPr>
        <w:t>’</w:t>
      </w:r>
      <w:r w:rsidR="00C43BFB" w:rsidRPr="004617E5">
        <w:rPr>
          <w:lang w:val="fr-CH"/>
        </w:rPr>
        <w:t>égalité hommes-femmes</w:t>
      </w:r>
      <w:r w:rsidRPr="004617E5">
        <w:rPr>
          <w:lang w:val="fr-CH"/>
        </w:rPr>
        <w:t xml:space="preserve"> et de l</w:t>
      </w:r>
      <w:r w:rsidR="00B05D13">
        <w:rPr>
          <w:lang w:val="fr-CH"/>
        </w:rPr>
        <w:t>’</w:t>
      </w:r>
      <w:r w:rsidRPr="004617E5">
        <w:rPr>
          <w:lang w:val="fr-CH"/>
        </w:rPr>
        <w:t>améliorer</w:t>
      </w:r>
      <w:r w:rsidR="00C43BFB" w:rsidRPr="004617E5">
        <w:rPr>
          <w:lang w:val="fr-CH"/>
        </w:rPr>
        <w:t>. Cette journée a</w:t>
      </w:r>
      <w:r w:rsidRPr="004617E5">
        <w:rPr>
          <w:lang w:val="fr-CH"/>
        </w:rPr>
        <w:t>ura</w:t>
      </w:r>
      <w:r w:rsidR="00C43BFB" w:rsidRPr="004617E5">
        <w:rPr>
          <w:lang w:val="fr-CH"/>
        </w:rPr>
        <w:t xml:space="preserve"> pour thème</w:t>
      </w:r>
      <w:r w:rsidRPr="004617E5">
        <w:rPr>
          <w:lang w:val="fr-CH"/>
        </w:rPr>
        <w:t xml:space="preserve"> «</w:t>
      </w:r>
      <w:r w:rsidR="00C43BFB" w:rsidRPr="004617E5">
        <w:rPr>
          <w:lang w:val="fr-CH"/>
        </w:rPr>
        <w:t>Promouvoir l</w:t>
      </w:r>
      <w:r w:rsidR="00B05D13">
        <w:rPr>
          <w:lang w:val="fr-CH"/>
        </w:rPr>
        <w:t>’</w:t>
      </w:r>
      <w:r w:rsidR="00C43BFB" w:rsidRPr="004617E5">
        <w:rPr>
          <w:lang w:val="fr-CH"/>
        </w:rPr>
        <w:t xml:space="preserve">égalité </w:t>
      </w:r>
      <w:r w:rsidR="00943977" w:rsidRPr="004617E5">
        <w:rPr>
          <w:lang w:val="fr-CH"/>
        </w:rPr>
        <w:t>des sexes</w:t>
      </w:r>
      <w:r w:rsidR="00C43BFB" w:rsidRPr="004617E5">
        <w:rPr>
          <w:lang w:val="fr-CH"/>
        </w:rPr>
        <w:t xml:space="preserve">, </w:t>
      </w:r>
      <w:r w:rsidR="00943977" w:rsidRPr="004617E5">
        <w:rPr>
          <w:lang w:val="fr-CH"/>
        </w:rPr>
        <w:t>l</w:t>
      </w:r>
      <w:r w:rsidR="00B05D13">
        <w:rPr>
          <w:lang w:val="fr-CH"/>
        </w:rPr>
        <w:t>’</w:t>
      </w:r>
      <w:r w:rsidR="00C43BFB" w:rsidRPr="004617E5">
        <w:rPr>
          <w:lang w:val="fr-CH"/>
        </w:rPr>
        <w:t xml:space="preserve">autonomisation des femmes </w:t>
      </w:r>
      <w:r w:rsidR="00943977" w:rsidRPr="004617E5">
        <w:rPr>
          <w:lang w:val="fr-CH"/>
        </w:rPr>
        <w:t xml:space="preserve">et leurs capacités de direction </w:t>
      </w:r>
      <w:r w:rsidR="00C43BFB" w:rsidRPr="004617E5">
        <w:rPr>
          <w:lang w:val="fr-CH"/>
        </w:rPr>
        <w:t>dans le domaine du climat</w:t>
      </w:r>
      <w:r w:rsidR="00943977" w:rsidRPr="004617E5">
        <w:rPr>
          <w:lang w:val="fr-CH"/>
        </w:rPr>
        <w:t xml:space="preserve"> par le biais </w:t>
      </w:r>
      <w:r w:rsidR="00C43BFB" w:rsidRPr="004617E5">
        <w:rPr>
          <w:lang w:val="fr-CH"/>
        </w:rPr>
        <w:t>de l</w:t>
      </w:r>
      <w:r w:rsidR="00B05D13">
        <w:rPr>
          <w:lang w:val="fr-CH"/>
        </w:rPr>
        <w:t>’</w:t>
      </w:r>
      <w:r w:rsidR="00943977" w:rsidRPr="004617E5">
        <w:rPr>
          <w:lang w:val="fr-CH"/>
        </w:rPr>
        <w:t>I</w:t>
      </w:r>
      <w:r w:rsidR="00C43BFB" w:rsidRPr="004617E5">
        <w:rPr>
          <w:lang w:val="fr-CH"/>
        </w:rPr>
        <w:t xml:space="preserve">nitiative </w:t>
      </w:r>
      <w:r w:rsidR="00943977" w:rsidRPr="004617E5">
        <w:rPr>
          <w:lang w:val="fr-CH"/>
        </w:rPr>
        <w:t>en faveur d</w:t>
      </w:r>
      <w:r w:rsidR="00B05D13">
        <w:rPr>
          <w:lang w:val="fr-CH"/>
        </w:rPr>
        <w:t>’</w:t>
      </w:r>
      <w:r w:rsidR="00943977" w:rsidRPr="004617E5">
        <w:rPr>
          <w:lang w:val="fr-CH"/>
        </w:rPr>
        <w:t>a</w:t>
      </w:r>
      <w:r w:rsidR="00C43BFB" w:rsidRPr="004617E5">
        <w:rPr>
          <w:lang w:val="fr-CH"/>
        </w:rPr>
        <w:t>lertes précoces pour tous</w:t>
      </w:r>
      <w:r w:rsidR="00943977" w:rsidRPr="004617E5">
        <w:rPr>
          <w:lang w:val="fr-CH"/>
        </w:rPr>
        <w:t>»</w:t>
      </w:r>
      <w:r w:rsidR="00C43BFB" w:rsidRPr="004617E5">
        <w:rPr>
          <w:lang w:val="fr-CH"/>
        </w:rPr>
        <w:t xml:space="preserve">. Les principaux résultats de cette journée seront consignés dans le document </w:t>
      </w:r>
      <w:r w:rsidR="00C43BFB" w:rsidRPr="004617E5">
        <w:rPr>
          <w:i/>
          <w:iCs/>
          <w:lang w:val="fr-CH"/>
        </w:rPr>
        <w:t>SERCOM-3/INF.</w:t>
      </w:r>
      <w:r w:rsidR="00943977" w:rsidRPr="004617E5">
        <w:rPr>
          <w:i/>
          <w:iCs/>
          <w:lang w:val="fr-CH"/>
        </w:rPr>
        <w:t> </w:t>
      </w:r>
      <w:r w:rsidR="00C43BFB" w:rsidRPr="004617E5">
        <w:rPr>
          <w:i/>
          <w:iCs/>
          <w:lang w:val="fr-CH"/>
        </w:rPr>
        <w:t>10</w:t>
      </w:r>
      <w:r w:rsidR="00C43BFB" w:rsidRPr="004617E5">
        <w:rPr>
          <w:lang w:val="fr-CH"/>
        </w:rPr>
        <w:t xml:space="preserve">. </w:t>
      </w:r>
      <w:r w:rsidR="00943977" w:rsidRPr="004617E5">
        <w:rPr>
          <w:lang w:val="fr-CH"/>
        </w:rPr>
        <w:t>Le</w:t>
      </w:r>
      <w:r w:rsidR="00C43BFB" w:rsidRPr="004617E5">
        <w:rPr>
          <w:lang w:val="fr-CH"/>
        </w:rPr>
        <w:t xml:space="preserve"> Plan d</w:t>
      </w:r>
      <w:r w:rsidR="00B05D13">
        <w:rPr>
          <w:lang w:val="fr-CH"/>
        </w:rPr>
        <w:t>’</w:t>
      </w:r>
      <w:r w:rsidR="00C43BFB" w:rsidRPr="004617E5">
        <w:rPr>
          <w:lang w:val="fr-CH"/>
        </w:rPr>
        <w:t xml:space="preserve">action de la SERCOM </w:t>
      </w:r>
      <w:r w:rsidR="00943977" w:rsidRPr="004617E5">
        <w:rPr>
          <w:lang w:val="fr-CH"/>
        </w:rPr>
        <w:t xml:space="preserve">sur </w:t>
      </w:r>
      <w:r w:rsidR="00C43BFB" w:rsidRPr="004617E5">
        <w:rPr>
          <w:lang w:val="fr-CH"/>
        </w:rPr>
        <w:t>l</w:t>
      </w:r>
      <w:r w:rsidR="00B05D13">
        <w:rPr>
          <w:lang w:val="fr-CH"/>
        </w:rPr>
        <w:t>’</w:t>
      </w:r>
      <w:r w:rsidR="00C43BFB" w:rsidRPr="004617E5">
        <w:rPr>
          <w:lang w:val="fr-CH"/>
        </w:rPr>
        <w:t xml:space="preserve">égalité hommes-femmes </w:t>
      </w:r>
      <w:r w:rsidR="00943977" w:rsidRPr="004617E5">
        <w:rPr>
          <w:lang w:val="fr-CH"/>
        </w:rPr>
        <w:t xml:space="preserve">pourra être révisé </w:t>
      </w:r>
      <w:r w:rsidR="00C43BFB" w:rsidRPr="004617E5">
        <w:rPr>
          <w:lang w:val="fr-CH"/>
        </w:rPr>
        <w:t xml:space="preserve">avant </w:t>
      </w:r>
      <w:r w:rsidR="00943977" w:rsidRPr="004617E5">
        <w:rPr>
          <w:lang w:val="fr-CH"/>
        </w:rPr>
        <w:t>que la Commission ne l</w:t>
      </w:r>
      <w:r w:rsidR="00B05D13">
        <w:rPr>
          <w:lang w:val="fr-CH"/>
        </w:rPr>
        <w:t>’</w:t>
      </w:r>
      <w:r w:rsidR="00943977" w:rsidRPr="004617E5">
        <w:rPr>
          <w:lang w:val="fr-CH"/>
        </w:rPr>
        <w:t>approuve à sa troisième session en fonction des résultats de cette journée et des discussions qui s</w:t>
      </w:r>
      <w:r w:rsidR="00B05D13">
        <w:rPr>
          <w:lang w:val="fr-CH"/>
        </w:rPr>
        <w:t>’</w:t>
      </w:r>
      <w:r w:rsidR="00943977" w:rsidRPr="004617E5">
        <w:rPr>
          <w:lang w:val="fr-CH"/>
        </w:rPr>
        <w:t>y seront tenues.</w:t>
      </w:r>
    </w:p>
    <w:p w14:paraId="168C01D7" w14:textId="77777777" w:rsidR="00487870" w:rsidRPr="004A5042" w:rsidRDefault="00487870" w:rsidP="0055384F">
      <w:pPr>
        <w:widowControl w:val="0"/>
        <w:tabs>
          <w:tab w:val="clear" w:pos="1134"/>
        </w:tabs>
        <w:suppressAutoHyphens/>
        <w:jc w:val="left"/>
        <w:rPr>
          <w:rFonts w:eastAsia="Verdana" w:cs="Verdana"/>
          <w:lang w:val="fr-CH" w:eastAsia="zh-TW"/>
        </w:rPr>
      </w:pPr>
      <w:r w:rsidRPr="004A5042">
        <w:rPr>
          <w:lang w:val="fr-CH"/>
        </w:rPr>
        <w:br w:type="page"/>
      </w:r>
    </w:p>
    <w:p w14:paraId="753CAB15" w14:textId="45092F0F" w:rsidR="0037222D" w:rsidRPr="004617E5" w:rsidRDefault="002B1EEB" w:rsidP="0055384F">
      <w:pPr>
        <w:pStyle w:val="Heading1"/>
        <w:keepNext w:val="0"/>
        <w:keepLines w:val="0"/>
        <w:widowControl w:val="0"/>
        <w:suppressAutoHyphens/>
        <w:rPr>
          <w:lang w:val="fr-CH"/>
        </w:rPr>
      </w:pPr>
      <w:r w:rsidRPr="004617E5">
        <w:rPr>
          <w:lang w:val="fr-CH"/>
        </w:rPr>
        <w:lastRenderedPageBreak/>
        <w:t>PROJET DE DÉCISION</w:t>
      </w:r>
    </w:p>
    <w:p w14:paraId="337C3A91" w14:textId="77777777" w:rsidR="0037222D" w:rsidRPr="004617E5" w:rsidRDefault="0037222D" w:rsidP="0055384F">
      <w:pPr>
        <w:pStyle w:val="Heading2"/>
        <w:keepNext w:val="0"/>
        <w:keepLines w:val="0"/>
        <w:widowControl w:val="0"/>
        <w:suppressAutoHyphens/>
        <w:rPr>
          <w:lang w:val="fr-CH"/>
        </w:rPr>
      </w:pPr>
      <w:bookmarkStart w:id="1" w:name="_Draft_Decision_8/1"/>
      <w:bookmarkEnd w:id="1"/>
      <w:r w:rsidRPr="004617E5">
        <w:rPr>
          <w:lang w:val="fr-CH"/>
        </w:rPr>
        <w:t>Projet de décision 8/1 (SERCOM-3)</w:t>
      </w:r>
    </w:p>
    <w:p w14:paraId="3FDFA2EB" w14:textId="6E6E35DD" w:rsidR="0037222D" w:rsidRPr="004617E5" w:rsidRDefault="002B1EEB" w:rsidP="0055384F">
      <w:pPr>
        <w:pStyle w:val="Heading3"/>
        <w:keepNext w:val="0"/>
        <w:keepLines w:val="0"/>
        <w:widowControl w:val="0"/>
        <w:suppressAutoHyphens/>
        <w:ind w:left="993" w:right="850"/>
        <w:jc w:val="center"/>
        <w:rPr>
          <w:lang w:val="fr-CH"/>
        </w:rPr>
      </w:pPr>
      <w:r w:rsidRPr="004617E5">
        <w:rPr>
          <w:lang w:val="fr-CH"/>
        </w:rPr>
        <w:t>PLAN D</w:t>
      </w:r>
      <w:r w:rsidR="00B05D13">
        <w:rPr>
          <w:lang w:val="fr-CH"/>
        </w:rPr>
        <w:t>’</w:t>
      </w:r>
      <w:r w:rsidRPr="004617E5">
        <w:rPr>
          <w:lang w:val="fr-CH"/>
        </w:rPr>
        <w:t xml:space="preserve">ACTION DE LA SERCOM </w:t>
      </w:r>
      <w:r w:rsidR="00943977" w:rsidRPr="004617E5">
        <w:rPr>
          <w:lang w:val="fr-CH"/>
        </w:rPr>
        <w:t>SUR</w:t>
      </w:r>
      <w:r w:rsidRPr="004617E5">
        <w:rPr>
          <w:lang w:val="fr-CH"/>
        </w:rPr>
        <w:t xml:space="preserve"> L</w:t>
      </w:r>
      <w:r w:rsidR="00B05D13">
        <w:rPr>
          <w:lang w:val="fr-CH"/>
        </w:rPr>
        <w:t>’</w:t>
      </w:r>
      <w:r w:rsidRPr="004617E5">
        <w:rPr>
          <w:lang w:val="fr-CH"/>
        </w:rPr>
        <w:t>ÉGALITÉ HOMMES-FEMMES POUR LA DIX-NEUVIÈME PÉRIODE FINANCIÈRE</w:t>
      </w:r>
    </w:p>
    <w:p w14:paraId="0179EDD6" w14:textId="0F761351" w:rsidR="0037222D" w:rsidRPr="004617E5" w:rsidRDefault="0037222D" w:rsidP="0055384F">
      <w:pPr>
        <w:pStyle w:val="WMOBodyText"/>
        <w:widowControl w:val="0"/>
        <w:suppressAutoHyphens/>
        <w:ind w:right="-170"/>
        <w:rPr>
          <w:lang w:val="fr-CH"/>
        </w:rPr>
      </w:pPr>
      <w:r w:rsidRPr="004617E5">
        <w:rPr>
          <w:b/>
          <w:bCs/>
          <w:lang w:val="fr-CH"/>
        </w:rPr>
        <w:t>La Commission des services et applications météorologiques, climatologiques, hydrologiques, maritimes et environnementaux décide</w:t>
      </w:r>
      <w:r w:rsidRPr="004617E5">
        <w:rPr>
          <w:lang w:val="fr-CH"/>
        </w:rPr>
        <w:t xml:space="preserve"> d</w:t>
      </w:r>
      <w:r w:rsidR="00B05D13">
        <w:rPr>
          <w:lang w:val="fr-CH"/>
        </w:rPr>
        <w:t>’</w:t>
      </w:r>
      <w:r w:rsidRPr="004617E5">
        <w:rPr>
          <w:lang w:val="fr-CH"/>
        </w:rPr>
        <w:t xml:space="preserve">approuver </w:t>
      </w:r>
      <w:r w:rsidR="00943977" w:rsidRPr="004617E5">
        <w:rPr>
          <w:lang w:val="fr-CH"/>
        </w:rPr>
        <w:t xml:space="preserve">son plan </w:t>
      </w:r>
      <w:r w:rsidRPr="004617E5">
        <w:rPr>
          <w:lang w:val="fr-CH"/>
        </w:rPr>
        <w:t>d</w:t>
      </w:r>
      <w:r w:rsidR="00B05D13">
        <w:rPr>
          <w:lang w:val="fr-CH"/>
        </w:rPr>
        <w:t>’</w:t>
      </w:r>
      <w:r w:rsidRPr="004617E5">
        <w:rPr>
          <w:lang w:val="fr-CH"/>
        </w:rPr>
        <w:t xml:space="preserve">action </w:t>
      </w:r>
      <w:r w:rsidR="00943977" w:rsidRPr="004617E5">
        <w:rPr>
          <w:lang w:val="fr-CH"/>
        </w:rPr>
        <w:t xml:space="preserve">sur </w:t>
      </w:r>
      <w:r w:rsidRPr="004617E5">
        <w:rPr>
          <w:lang w:val="fr-CH"/>
        </w:rPr>
        <w:t>l</w:t>
      </w:r>
      <w:r w:rsidR="00B05D13">
        <w:rPr>
          <w:lang w:val="fr-CH"/>
        </w:rPr>
        <w:t>’</w:t>
      </w:r>
      <w:r w:rsidRPr="004617E5">
        <w:rPr>
          <w:lang w:val="fr-CH"/>
        </w:rPr>
        <w:t>égalité hommes-femmes pour la dix-neuvième période financière, tel qu</w:t>
      </w:r>
      <w:r w:rsidR="00B05D13">
        <w:rPr>
          <w:lang w:val="fr-CH"/>
        </w:rPr>
        <w:t>’</w:t>
      </w:r>
      <w:r w:rsidRPr="004617E5">
        <w:rPr>
          <w:lang w:val="fr-CH"/>
        </w:rPr>
        <w:t>il figure à l</w:t>
      </w:r>
      <w:r w:rsidR="00B05D13">
        <w:rPr>
          <w:lang w:val="fr-CH"/>
        </w:rPr>
        <w:t>’</w:t>
      </w:r>
      <w:hyperlink w:anchor="_Annexe_du_projet" w:history="1">
        <w:r w:rsidRPr="004617E5">
          <w:rPr>
            <w:rStyle w:val="Hyperlink"/>
            <w:lang w:val="fr-CH"/>
          </w:rPr>
          <w:t>annexe I</w:t>
        </w:r>
      </w:hyperlink>
      <w:r w:rsidRPr="004617E5">
        <w:rPr>
          <w:lang w:val="fr-CH"/>
        </w:rPr>
        <w:t xml:space="preserve"> de la présente décision.</w:t>
      </w:r>
    </w:p>
    <w:p w14:paraId="3DA5E3C3" w14:textId="672AFDF7" w:rsidR="0037222D" w:rsidRPr="004617E5" w:rsidRDefault="0037222D" w:rsidP="0055384F">
      <w:pPr>
        <w:pStyle w:val="WMOBodyText"/>
        <w:widowControl w:val="0"/>
        <w:suppressAutoHyphens/>
        <w:rPr>
          <w:lang w:val="fr-CH"/>
        </w:rPr>
      </w:pPr>
      <w:r w:rsidRPr="004617E5">
        <w:rPr>
          <w:lang w:val="fr-CH"/>
        </w:rPr>
        <w:t xml:space="preserve">Voir le document </w:t>
      </w:r>
      <w:hyperlink r:id="rId20" w:history="1">
        <w:r w:rsidRPr="004617E5">
          <w:rPr>
            <w:rStyle w:val="Hyperlink"/>
            <w:lang w:val="fr-CH"/>
          </w:rPr>
          <w:t>SERCOM-3/INF. 10</w:t>
        </w:r>
      </w:hyperlink>
      <w:r w:rsidRPr="004617E5">
        <w:rPr>
          <w:lang w:val="fr-CH"/>
        </w:rPr>
        <w:t xml:space="preserve"> pour de plus amples </w:t>
      </w:r>
      <w:r w:rsidR="002B1EEB" w:rsidRPr="004617E5">
        <w:rPr>
          <w:lang w:val="fr-CH"/>
        </w:rPr>
        <w:t>renseignements</w:t>
      </w:r>
      <w:r w:rsidRPr="004617E5">
        <w:rPr>
          <w:lang w:val="fr-CH"/>
        </w:rPr>
        <w:t>.</w:t>
      </w:r>
    </w:p>
    <w:p w14:paraId="201F9273" w14:textId="77777777" w:rsidR="0037222D" w:rsidRPr="004617E5" w:rsidRDefault="0037222D" w:rsidP="0055384F">
      <w:pPr>
        <w:pStyle w:val="WMOBodyText"/>
        <w:widowControl w:val="0"/>
        <w:suppressAutoHyphens/>
        <w:rPr>
          <w:lang w:val="fr-CH"/>
        </w:rPr>
      </w:pPr>
      <w:r w:rsidRPr="004617E5">
        <w:rPr>
          <w:lang w:val="fr-CH"/>
        </w:rPr>
        <w:t>_______</w:t>
      </w:r>
    </w:p>
    <w:p w14:paraId="6759F4D1" w14:textId="5A6312B3" w:rsidR="00C43BFB" w:rsidRPr="004A5042" w:rsidRDefault="0037222D" w:rsidP="0055384F">
      <w:pPr>
        <w:pStyle w:val="WMOBodyText"/>
        <w:widowControl w:val="0"/>
        <w:suppressAutoHyphens/>
        <w:ind w:right="-170"/>
        <w:rPr>
          <w:lang w:val="fr-CH"/>
        </w:rPr>
        <w:sectPr w:rsidR="00C43BFB" w:rsidRPr="004A5042" w:rsidSect="0020095E">
          <w:headerReference w:type="even" r:id="rId21"/>
          <w:headerReference w:type="default" r:id="rId22"/>
          <w:headerReference w:type="first" r:id="rId23"/>
          <w:pgSz w:w="11907" w:h="16840" w:code="9"/>
          <w:pgMar w:top="1134" w:right="1134" w:bottom="1134" w:left="1134" w:header="1134" w:footer="1134" w:gutter="0"/>
          <w:cols w:space="720"/>
          <w:titlePg/>
          <w:docGrid w:linePitch="299"/>
        </w:sectPr>
      </w:pPr>
      <w:r w:rsidRPr="004617E5">
        <w:rPr>
          <w:lang w:val="fr-CH"/>
        </w:rPr>
        <w:t xml:space="preserve">Justification de la décision: </w:t>
      </w:r>
      <w:r w:rsidR="00943977" w:rsidRPr="004617E5">
        <w:rPr>
          <w:lang w:val="fr-CH"/>
        </w:rPr>
        <w:t>la version actualisée et les mesures prioritaires</w:t>
      </w:r>
      <w:r w:rsidRPr="004617E5">
        <w:rPr>
          <w:lang w:val="fr-CH"/>
        </w:rPr>
        <w:t xml:space="preserve"> du Plan d</w:t>
      </w:r>
      <w:r w:rsidR="00B05D13">
        <w:rPr>
          <w:lang w:val="fr-CH"/>
        </w:rPr>
        <w:t>’</w:t>
      </w:r>
      <w:r w:rsidRPr="004617E5">
        <w:rPr>
          <w:lang w:val="fr-CH"/>
        </w:rPr>
        <w:t xml:space="preserve">action </w:t>
      </w:r>
      <w:r w:rsidR="00943977" w:rsidRPr="004617E5">
        <w:rPr>
          <w:lang w:val="fr-CH"/>
        </w:rPr>
        <w:t>de l</w:t>
      </w:r>
      <w:r w:rsidR="00B05D13">
        <w:rPr>
          <w:lang w:val="fr-CH"/>
        </w:rPr>
        <w:t>’</w:t>
      </w:r>
      <w:r w:rsidR="00943977" w:rsidRPr="004617E5">
        <w:rPr>
          <w:lang w:val="fr-CH"/>
        </w:rPr>
        <w:t xml:space="preserve">OMM </w:t>
      </w:r>
      <w:r w:rsidRPr="004617E5">
        <w:rPr>
          <w:lang w:val="fr-CH"/>
        </w:rPr>
        <w:t>pour l</w:t>
      </w:r>
      <w:r w:rsidR="00B05D13">
        <w:rPr>
          <w:lang w:val="fr-CH"/>
        </w:rPr>
        <w:t>’</w:t>
      </w:r>
      <w:r w:rsidRPr="004617E5">
        <w:rPr>
          <w:lang w:val="fr-CH"/>
        </w:rPr>
        <w:t xml:space="preserve">égalité hommes-femmes </w:t>
      </w:r>
      <w:r w:rsidR="00943977" w:rsidRPr="004617E5">
        <w:rPr>
          <w:lang w:val="fr-CH"/>
        </w:rPr>
        <w:t xml:space="preserve">pour </w:t>
      </w:r>
      <w:r w:rsidRPr="004617E5">
        <w:rPr>
          <w:lang w:val="fr-CH"/>
        </w:rPr>
        <w:t xml:space="preserve">la dix-neuvième période financière ont été approuvées dans la </w:t>
      </w:r>
      <w:hyperlink r:id="rId24" w:anchor="page=528&amp;viewer=picture&amp;o=bookmark&amp;n=0&amp;q=" w:history="1">
        <w:r w:rsidRPr="004617E5">
          <w:rPr>
            <w:rStyle w:val="Hyperlink"/>
            <w:lang w:val="fr-CH"/>
          </w:rPr>
          <w:t>résolution 39 (Cg-19)</w:t>
        </w:r>
      </w:hyperlink>
      <w:r w:rsidRPr="004617E5">
        <w:rPr>
          <w:lang w:val="fr-CH"/>
        </w:rPr>
        <w:t>.</w:t>
      </w:r>
      <w:r w:rsidRPr="004A5042">
        <w:rPr>
          <w:lang w:val="fr-CH"/>
        </w:rPr>
        <w:t xml:space="preserve"> </w:t>
      </w:r>
      <w:bookmarkStart w:id="2" w:name="_Annex_to_draft_1"/>
      <w:bookmarkStart w:id="3" w:name="_Annex_to_Draft_2"/>
      <w:bookmarkStart w:id="4" w:name="_Annex_to_Draft"/>
      <w:bookmarkEnd w:id="2"/>
      <w:bookmarkEnd w:id="3"/>
      <w:bookmarkEnd w:id="4"/>
    </w:p>
    <w:p w14:paraId="7E6F4618" w14:textId="77777777" w:rsidR="00EE2107" w:rsidRPr="004617E5" w:rsidRDefault="00EE2107" w:rsidP="00433973">
      <w:pPr>
        <w:pStyle w:val="Heading2"/>
        <w:keepNext w:val="0"/>
        <w:keepLines w:val="0"/>
        <w:widowControl w:val="0"/>
        <w:suppressAutoHyphens/>
        <w:spacing w:after="120"/>
        <w:rPr>
          <w:lang w:val="fr-CH"/>
        </w:rPr>
      </w:pPr>
      <w:bookmarkStart w:id="5" w:name="_Annexe_du_projet"/>
      <w:bookmarkEnd w:id="5"/>
      <w:r w:rsidRPr="004617E5">
        <w:rPr>
          <w:lang w:val="fr-CH"/>
        </w:rPr>
        <w:lastRenderedPageBreak/>
        <w:t>Annexe du projet de décision 8/1 (SERCOM-3)</w:t>
      </w:r>
    </w:p>
    <w:p w14:paraId="0111E87F" w14:textId="6137F1C5" w:rsidR="003341D6" w:rsidRPr="004617E5" w:rsidRDefault="00943977" w:rsidP="00433973">
      <w:pPr>
        <w:pStyle w:val="Heading2"/>
        <w:keepNext w:val="0"/>
        <w:keepLines w:val="0"/>
        <w:widowControl w:val="0"/>
        <w:suppressAutoHyphens/>
        <w:spacing w:before="240" w:after="200"/>
        <w:rPr>
          <w:lang w:val="fr-CH"/>
        </w:rPr>
      </w:pPr>
      <w:r w:rsidRPr="004617E5">
        <w:rPr>
          <w:lang w:val="fr-CH"/>
        </w:rPr>
        <w:t>Projet de plan d</w:t>
      </w:r>
      <w:r w:rsidR="00B05D13">
        <w:rPr>
          <w:lang w:val="fr-CH"/>
        </w:rPr>
        <w:t>’</w:t>
      </w:r>
      <w:r w:rsidRPr="004617E5">
        <w:rPr>
          <w:lang w:val="fr-CH"/>
        </w:rPr>
        <w:t>action de la SERCOM sur l</w:t>
      </w:r>
      <w:r w:rsidR="00B05D13">
        <w:rPr>
          <w:lang w:val="fr-CH"/>
        </w:rPr>
        <w:t>’</w:t>
      </w:r>
      <w:r w:rsidRPr="004617E5">
        <w:rPr>
          <w:lang w:val="fr-CH"/>
        </w:rPr>
        <w:t>égalité hommes-femmes pour la dix-neuvième période financière</w:t>
      </w:r>
    </w:p>
    <w:p w14:paraId="2710F933" w14:textId="695BA83A" w:rsidR="003341D6" w:rsidRPr="004A5042" w:rsidRDefault="003341D6" w:rsidP="0055384F">
      <w:pPr>
        <w:pStyle w:val="Heading3"/>
        <w:keepNext w:val="0"/>
        <w:keepLines w:val="0"/>
        <w:widowControl w:val="0"/>
        <w:suppressAutoHyphens/>
        <w:spacing w:before="120" w:after="240"/>
        <w:jc w:val="center"/>
        <w:rPr>
          <w:caps/>
          <w:lang w:val="fr-CH"/>
        </w:rPr>
      </w:pPr>
      <w:r w:rsidRPr="004617E5">
        <w:rPr>
          <w:lang w:val="fr-CH"/>
        </w:rPr>
        <w:t>PLAN D</w:t>
      </w:r>
      <w:r w:rsidR="00B05D13">
        <w:rPr>
          <w:lang w:val="fr-CH"/>
        </w:rPr>
        <w:t>’</w:t>
      </w:r>
      <w:r w:rsidRPr="004617E5">
        <w:rPr>
          <w:lang w:val="fr-CH"/>
        </w:rPr>
        <w:t xml:space="preserve">ACTION DE LA SERCOM </w:t>
      </w:r>
      <w:r w:rsidR="00943977" w:rsidRPr="004617E5">
        <w:rPr>
          <w:lang w:val="fr-CH"/>
        </w:rPr>
        <w:t>SUR</w:t>
      </w:r>
      <w:r w:rsidRPr="004617E5">
        <w:rPr>
          <w:lang w:val="fr-CH"/>
        </w:rPr>
        <w:t xml:space="preserve"> L</w:t>
      </w:r>
      <w:r w:rsidR="00B05D13">
        <w:rPr>
          <w:lang w:val="fr-CH"/>
        </w:rPr>
        <w:t>’</w:t>
      </w:r>
      <w:r w:rsidRPr="004617E5">
        <w:rPr>
          <w:lang w:val="fr-CH"/>
        </w:rPr>
        <w:t xml:space="preserve">ÉGALITÉ HOMMES-FEMMES POUR LA </w:t>
      </w:r>
      <w:r w:rsidR="002B1EEB" w:rsidRPr="004617E5">
        <w:rPr>
          <w:lang w:val="fr-CH"/>
        </w:rPr>
        <w:t>DIX-NEUVIÈME PÉRIODE FINANCIÈRE</w:t>
      </w:r>
    </w:p>
    <w:tbl>
      <w:tblPr>
        <w:tblStyle w:val="TableGrid"/>
        <w:tblW w:w="15026" w:type="dxa"/>
        <w:tblInd w:w="-147" w:type="dxa"/>
        <w:tblLayout w:type="fixed"/>
        <w:tblCellMar>
          <w:top w:w="85" w:type="dxa"/>
          <w:bottom w:w="85" w:type="dxa"/>
        </w:tblCellMar>
        <w:tblLook w:val="0600" w:firstRow="0" w:lastRow="0" w:firstColumn="0" w:lastColumn="0" w:noHBand="1" w:noVBand="1"/>
      </w:tblPr>
      <w:tblGrid>
        <w:gridCol w:w="5812"/>
        <w:gridCol w:w="3544"/>
        <w:gridCol w:w="5670"/>
      </w:tblGrid>
      <w:tr w:rsidR="003341D6" w:rsidRPr="004A5042" w14:paraId="74C2D8D7" w14:textId="77777777" w:rsidTr="006126DE">
        <w:trPr>
          <w:tblHeader/>
        </w:trPr>
        <w:tc>
          <w:tcPr>
            <w:tcW w:w="15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134E1AF" w14:textId="72BFBBB1" w:rsidR="003341D6" w:rsidRPr="004617E5" w:rsidRDefault="00470139" w:rsidP="00D34845">
            <w:pPr>
              <w:widowControl w:val="0"/>
              <w:jc w:val="center"/>
              <w:rPr>
                <w:b/>
                <w:lang w:val="fr-CH"/>
              </w:rPr>
            </w:pPr>
            <w:r w:rsidRPr="004617E5">
              <w:rPr>
                <w:b/>
                <w:bCs/>
                <w:lang w:val="fr-CH"/>
              </w:rPr>
              <w:t>MESURES</w:t>
            </w:r>
          </w:p>
        </w:tc>
      </w:tr>
      <w:tr w:rsidR="00CF76DE" w:rsidRPr="004A5042" w14:paraId="2F867805" w14:textId="77777777" w:rsidTr="00E5751F">
        <w:trPr>
          <w:trHeight w:val="40"/>
          <w:tblHeader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205A597" w14:textId="7334D211" w:rsidR="003341D6" w:rsidRPr="004617E5" w:rsidRDefault="003341D6" w:rsidP="00D34845">
            <w:pPr>
              <w:widowControl w:val="0"/>
              <w:jc w:val="left"/>
              <w:rPr>
                <w:b/>
                <w:lang w:val="fr-CH"/>
              </w:rPr>
            </w:pPr>
            <w:r w:rsidRPr="004617E5">
              <w:rPr>
                <w:b/>
                <w:bCs/>
                <w:lang w:val="fr-CH"/>
              </w:rPr>
              <w:t>A.</w:t>
            </w:r>
            <w:r w:rsidR="002B1EEB" w:rsidRPr="004617E5">
              <w:rPr>
                <w:lang w:val="fr-CH"/>
              </w:rPr>
              <w:t xml:space="preserve"> </w:t>
            </w:r>
            <w:r w:rsidR="00943977" w:rsidRPr="004617E5">
              <w:rPr>
                <w:b/>
                <w:bCs/>
                <w:lang w:val="fr-CH"/>
              </w:rPr>
              <w:t>Mesure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DAE8ADD" w14:textId="7130AB9E" w:rsidR="003341D6" w:rsidRPr="004617E5" w:rsidRDefault="003341D6" w:rsidP="00D34845">
            <w:pPr>
              <w:widowControl w:val="0"/>
              <w:tabs>
                <w:tab w:val="clear" w:pos="1134"/>
                <w:tab w:val="left" w:pos="315"/>
              </w:tabs>
              <w:jc w:val="left"/>
              <w:rPr>
                <w:b/>
                <w:lang w:val="fr-CH"/>
              </w:rPr>
            </w:pPr>
            <w:r w:rsidRPr="004617E5">
              <w:rPr>
                <w:b/>
                <w:bCs/>
                <w:lang w:val="fr-CH"/>
              </w:rPr>
              <w:t>B.</w:t>
            </w:r>
            <w:r w:rsidR="002B1EEB" w:rsidRPr="004617E5">
              <w:rPr>
                <w:lang w:val="fr-CH"/>
              </w:rPr>
              <w:t xml:space="preserve"> </w:t>
            </w:r>
            <w:r w:rsidR="00943977" w:rsidRPr="004617E5">
              <w:rPr>
                <w:b/>
                <w:bCs/>
                <w:lang w:val="fr-CH"/>
              </w:rPr>
              <w:t>Responsable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C12279D" w14:textId="6F80B7A2" w:rsidR="003341D6" w:rsidRPr="004617E5" w:rsidRDefault="003341D6" w:rsidP="00D34845">
            <w:pPr>
              <w:widowControl w:val="0"/>
              <w:tabs>
                <w:tab w:val="clear" w:pos="1134"/>
              </w:tabs>
              <w:jc w:val="left"/>
              <w:rPr>
                <w:b/>
                <w:lang w:val="fr-CH"/>
              </w:rPr>
            </w:pPr>
            <w:r w:rsidRPr="004617E5">
              <w:rPr>
                <w:b/>
                <w:bCs/>
                <w:lang w:val="fr-CH"/>
              </w:rPr>
              <w:t>C.</w:t>
            </w:r>
            <w:r w:rsidR="002B1EEB" w:rsidRPr="004617E5">
              <w:rPr>
                <w:lang w:val="fr-CH"/>
              </w:rPr>
              <w:t xml:space="preserve"> </w:t>
            </w:r>
            <w:r w:rsidRPr="004617E5">
              <w:rPr>
                <w:b/>
                <w:bCs/>
                <w:lang w:val="fr-CH"/>
              </w:rPr>
              <w:t>Objectif</w:t>
            </w:r>
          </w:p>
        </w:tc>
      </w:tr>
      <w:tr w:rsidR="003341D6" w:rsidRPr="004A5042" w14:paraId="10F922BA" w14:textId="77777777" w:rsidTr="006126DE">
        <w:tc>
          <w:tcPr>
            <w:tcW w:w="15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B72451" w14:textId="77777777" w:rsidR="003341D6" w:rsidRPr="004617E5" w:rsidRDefault="003341D6" w:rsidP="00D34845">
            <w:pPr>
              <w:widowControl w:val="0"/>
              <w:rPr>
                <w:color w:val="0070C0"/>
                <w:lang w:val="fr-CH"/>
              </w:rPr>
            </w:pPr>
            <w:r w:rsidRPr="004617E5">
              <w:rPr>
                <w:b/>
                <w:bCs/>
                <w:lang w:val="fr-CH"/>
              </w:rPr>
              <w:t>1.</w:t>
            </w:r>
            <w:r w:rsidRPr="004617E5">
              <w:rPr>
                <w:lang w:val="fr-CH"/>
              </w:rPr>
              <w:t xml:space="preserve"> </w:t>
            </w:r>
            <w:r w:rsidRPr="004617E5">
              <w:rPr>
                <w:b/>
                <w:bCs/>
                <w:lang w:val="fr-CH"/>
              </w:rPr>
              <w:t>GOUVERNANCE</w:t>
            </w:r>
          </w:p>
        </w:tc>
      </w:tr>
      <w:tr w:rsidR="003341D6" w:rsidRPr="00D34845" w14:paraId="1EF4AFCB" w14:textId="77777777" w:rsidTr="006126DE">
        <w:tc>
          <w:tcPr>
            <w:tcW w:w="15026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0B5F13E" w14:textId="6660028C" w:rsidR="003341D6" w:rsidRPr="004617E5" w:rsidRDefault="003341D6" w:rsidP="00D34845">
            <w:pPr>
              <w:widowControl w:val="0"/>
              <w:rPr>
                <w:color w:val="0070C0"/>
                <w:lang w:val="fr-CH"/>
              </w:rPr>
            </w:pPr>
            <w:r w:rsidRPr="004617E5">
              <w:rPr>
                <w:b/>
                <w:bCs/>
                <w:lang w:val="fr-CH"/>
              </w:rPr>
              <w:t>1.1.</w:t>
            </w:r>
            <w:r w:rsidRPr="004617E5">
              <w:rPr>
                <w:lang w:val="fr-CH"/>
              </w:rPr>
              <w:t xml:space="preserve"> </w:t>
            </w:r>
            <w:r w:rsidRPr="004617E5">
              <w:rPr>
                <w:b/>
                <w:bCs/>
                <w:lang w:val="fr-CH"/>
              </w:rPr>
              <w:t>Mettre en place des structures de gouvernance favorisant l</w:t>
            </w:r>
            <w:r w:rsidR="00B05D13">
              <w:rPr>
                <w:b/>
                <w:bCs/>
                <w:lang w:val="fr-CH"/>
              </w:rPr>
              <w:t>’</w:t>
            </w:r>
            <w:r w:rsidRPr="004617E5">
              <w:rPr>
                <w:b/>
                <w:bCs/>
                <w:lang w:val="fr-CH"/>
              </w:rPr>
              <w:t>inclusion et la diversité</w:t>
            </w:r>
          </w:p>
        </w:tc>
      </w:tr>
      <w:tr w:rsidR="00B01DC0" w:rsidRPr="00D34845" w14:paraId="484AEE28" w14:textId="77777777" w:rsidTr="00E5751F">
        <w:tc>
          <w:tcPr>
            <w:tcW w:w="5812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08B12D" w14:textId="77777777" w:rsidR="003341D6" w:rsidRPr="004617E5" w:rsidRDefault="003341D6" w:rsidP="00D34845">
            <w:pPr>
              <w:widowControl w:val="0"/>
              <w:jc w:val="left"/>
              <w:rPr>
                <w:color w:val="000000" w:themeColor="text1"/>
                <w:lang w:val="fr-CH"/>
              </w:rPr>
            </w:pPr>
            <w:r w:rsidRPr="004617E5">
              <w:rPr>
                <w:lang w:val="fr-CH"/>
              </w:rPr>
              <w:t>1.1.1 b) Encourager les Membres à:</w:t>
            </w:r>
          </w:p>
          <w:p w14:paraId="6481C830" w14:textId="180BA618" w:rsidR="003341D6" w:rsidRPr="004617E5" w:rsidRDefault="003341D6" w:rsidP="00D34845">
            <w:pPr>
              <w:widowControl w:val="0"/>
              <w:jc w:val="left"/>
              <w:rPr>
                <w:color w:val="000000" w:themeColor="text1"/>
                <w:lang w:val="fr-CH"/>
              </w:rPr>
            </w:pPr>
            <w:r w:rsidRPr="004617E5">
              <w:rPr>
                <w:lang w:val="fr-CH"/>
              </w:rPr>
              <w:t xml:space="preserve">i) </w:t>
            </w:r>
            <w:r w:rsidR="00251E9F" w:rsidRPr="004617E5">
              <w:rPr>
                <w:lang w:val="fr-CH"/>
              </w:rPr>
              <w:t>désigner</w:t>
            </w:r>
            <w:r w:rsidRPr="004617E5">
              <w:rPr>
                <w:lang w:val="fr-CH"/>
              </w:rPr>
              <w:t xml:space="preserve"> des expertes </w:t>
            </w:r>
            <w:r w:rsidRPr="004617E5">
              <w:rPr>
                <w:color w:val="FF0000"/>
                <w:lang w:val="fr-CH"/>
              </w:rPr>
              <w:t>des Services météorologiques et hydrologiques nationaux (SMHN) ou d</w:t>
            </w:r>
            <w:r w:rsidR="00B05D13">
              <w:rPr>
                <w:color w:val="FF0000"/>
                <w:lang w:val="fr-CH"/>
              </w:rPr>
              <w:t>’</w:t>
            </w:r>
            <w:r w:rsidRPr="004617E5">
              <w:rPr>
                <w:color w:val="FF0000"/>
                <w:lang w:val="fr-CH"/>
              </w:rPr>
              <w:t xml:space="preserve">autres institutions nationales </w:t>
            </w:r>
            <w:r w:rsidR="00251E9F" w:rsidRPr="004617E5">
              <w:rPr>
                <w:lang w:val="fr-CH"/>
              </w:rPr>
              <w:t xml:space="preserve">pour siéger dans les </w:t>
            </w:r>
            <w:r w:rsidRPr="004617E5">
              <w:rPr>
                <w:lang w:val="fr-CH"/>
              </w:rPr>
              <w:t>organes de gouvernance de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 xml:space="preserve">OMM et </w:t>
            </w:r>
            <w:r w:rsidR="00251E9F" w:rsidRPr="004617E5">
              <w:rPr>
                <w:lang w:val="fr-CH"/>
              </w:rPr>
              <w:t xml:space="preserve">au sein </w:t>
            </w:r>
            <w:r w:rsidRPr="004617E5">
              <w:rPr>
                <w:lang w:val="fr-CH"/>
              </w:rPr>
              <w:t>de leurs structures de travail, et</w:t>
            </w:r>
          </w:p>
          <w:p w14:paraId="61E9C628" w14:textId="77777777" w:rsidR="003341D6" w:rsidRPr="004A5042" w:rsidRDefault="003341D6" w:rsidP="00D34845">
            <w:pPr>
              <w:widowControl w:val="0"/>
              <w:jc w:val="left"/>
              <w:rPr>
                <w:color w:val="000000" w:themeColor="text1"/>
                <w:lang w:val="fr-CH"/>
              </w:rPr>
            </w:pPr>
            <w:r w:rsidRPr="004617E5">
              <w:rPr>
                <w:lang w:val="fr-CH"/>
              </w:rPr>
              <w:t>ii) améliorer la représentation des femmes au sein de leurs délégations lors des réunions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063DBDF" w14:textId="14BBA7B1" w:rsidR="003341D6" w:rsidRPr="004617E5" w:rsidRDefault="003341D6" w:rsidP="00D34845">
            <w:pPr>
              <w:widowControl w:val="0"/>
              <w:jc w:val="left"/>
              <w:rPr>
                <w:color w:val="000000" w:themeColor="text1"/>
                <w:lang w:val="fr-CH"/>
              </w:rPr>
            </w:pPr>
            <w:r w:rsidRPr="004617E5">
              <w:rPr>
                <w:lang w:val="fr-CH"/>
              </w:rPr>
              <w:t>P</w:t>
            </w:r>
            <w:r w:rsidR="00470139" w:rsidRPr="004617E5">
              <w:rPr>
                <w:lang w:val="fr-CH"/>
              </w:rPr>
              <w:t xml:space="preserve">résident de la </w:t>
            </w:r>
            <w:r w:rsidRPr="004617E5">
              <w:rPr>
                <w:lang w:val="fr-CH"/>
              </w:rPr>
              <w:t>SERCOM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1F6F710" w14:textId="2CF64B68" w:rsidR="003341D6" w:rsidRPr="004617E5" w:rsidRDefault="003341D6" w:rsidP="00D34845">
            <w:pPr>
              <w:pStyle w:val="ListParagraph"/>
              <w:widowControl w:val="0"/>
              <w:numPr>
                <w:ilvl w:val="2"/>
                <w:numId w:val="3"/>
              </w:numPr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 xml:space="preserve">b) i) </w:t>
            </w:r>
            <w:r w:rsidR="004617E5" w:rsidRPr="004617E5">
              <w:rPr>
                <w:lang w:val="fr-CH"/>
              </w:rPr>
              <w:t>A</w:t>
            </w:r>
            <w:r w:rsidRPr="004617E5">
              <w:rPr>
                <w:lang w:val="fr-CH"/>
              </w:rPr>
              <w:t>u moins 50</w:t>
            </w:r>
            <w:r w:rsidR="0090494F" w:rsidRPr="004617E5">
              <w:rPr>
                <w:lang w:val="fr-CH"/>
              </w:rPr>
              <w:t> </w:t>
            </w:r>
            <w:r w:rsidRPr="004617E5">
              <w:rPr>
                <w:lang w:val="fr-CH"/>
              </w:rPr>
              <w:t>% de femmes dans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 xml:space="preserve">ensemble des organes </w:t>
            </w:r>
            <w:r w:rsidR="0090494F" w:rsidRPr="004617E5">
              <w:rPr>
                <w:lang w:val="fr-CH"/>
              </w:rPr>
              <w:t xml:space="preserve">constituants </w:t>
            </w:r>
            <w:r w:rsidRPr="004617E5">
              <w:rPr>
                <w:lang w:val="fr-CH"/>
              </w:rPr>
              <w:t>et des groupes de travail de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OMM</w:t>
            </w:r>
          </w:p>
          <w:p w14:paraId="51F53DA6" w14:textId="2912BE32" w:rsidR="003341D6" w:rsidRPr="004617E5" w:rsidRDefault="003341D6" w:rsidP="00D34845">
            <w:pPr>
              <w:pStyle w:val="ListParagraph"/>
              <w:widowControl w:val="0"/>
              <w:numPr>
                <w:ilvl w:val="2"/>
                <w:numId w:val="3"/>
              </w:numPr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 xml:space="preserve">b) ii) </w:t>
            </w:r>
            <w:r w:rsidR="004617E5" w:rsidRPr="004617E5">
              <w:rPr>
                <w:lang w:val="fr-CH"/>
              </w:rPr>
              <w:t>A</w:t>
            </w:r>
            <w:r w:rsidRPr="004617E5">
              <w:rPr>
                <w:lang w:val="fr-CH"/>
              </w:rPr>
              <w:t>u moins 50</w:t>
            </w:r>
            <w:r w:rsidR="0090494F" w:rsidRPr="004617E5">
              <w:rPr>
                <w:lang w:val="fr-CH"/>
              </w:rPr>
              <w:t> </w:t>
            </w:r>
            <w:r w:rsidRPr="004617E5">
              <w:rPr>
                <w:lang w:val="fr-CH"/>
              </w:rPr>
              <w:t xml:space="preserve">% de femmes </w:t>
            </w:r>
            <w:r w:rsidR="0090494F" w:rsidRPr="004617E5">
              <w:rPr>
                <w:lang w:val="fr-CH"/>
              </w:rPr>
              <w:t xml:space="preserve">aux </w:t>
            </w:r>
            <w:r w:rsidRPr="004617E5">
              <w:rPr>
                <w:lang w:val="fr-CH"/>
              </w:rPr>
              <w:t>réunions de la SERCOM</w:t>
            </w:r>
          </w:p>
        </w:tc>
      </w:tr>
      <w:tr w:rsidR="00B01DC0" w:rsidRPr="00D34845" w14:paraId="245DD582" w14:textId="77777777" w:rsidTr="00E5751F">
        <w:trPr>
          <w:trHeight w:val="864"/>
        </w:trPr>
        <w:tc>
          <w:tcPr>
            <w:tcW w:w="5812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9F6119" w14:textId="5491A62E" w:rsidR="003341D6" w:rsidRPr="004617E5" w:rsidRDefault="003341D6" w:rsidP="00D34845">
            <w:pPr>
              <w:widowControl w:val="0"/>
              <w:jc w:val="left"/>
              <w:rPr>
                <w:color w:val="000000" w:themeColor="text1"/>
                <w:lang w:val="fr-CH"/>
              </w:rPr>
            </w:pPr>
            <w:r w:rsidRPr="004617E5">
              <w:rPr>
                <w:lang w:val="fr-CH"/>
              </w:rPr>
              <w:t>1.1.2 b) S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employer à atteindre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équilibre hommes-femmes dans la composition de tous les organes constituants, y compris leurs structures de gestion et de travail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65D03DA" w14:textId="5EFBA400" w:rsidR="003341D6" w:rsidRPr="004617E5" w:rsidRDefault="00470139" w:rsidP="00D34845">
            <w:pPr>
              <w:widowControl w:val="0"/>
              <w:jc w:val="left"/>
              <w:rPr>
                <w:color w:val="000000" w:themeColor="text1"/>
                <w:lang w:val="fr-CH"/>
              </w:rPr>
            </w:pPr>
            <w:r w:rsidRPr="004617E5">
              <w:rPr>
                <w:lang w:val="fr-CH"/>
              </w:rPr>
              <w:t>Président de la SERCOM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4574E27" w14:textId="277C8E1F" w:rsidR="003341D6" w:rsidRPr="004617E5" w:rsidRDefault="003341D6" w:rsidP="00D34845">
            <w:pPr>
              <w:widowControl w:val="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>1.1.2</w:t>
            </w:r>
            <w:r w:rsidR="0090494F" w:rsidRPr="004617E5">
              <w:rPr>
                <w:lang w:val="fr-CH"/>
              </w:rPr>
              <w:t xml:space="preserve"> </w:t>
            </w:r>
            <w:r w:rsidRPr="004617E5">
              <w:rPr>
                <w:lang w:val="fr-CH"/>
              </w:rPr>
              <w:t xml:space="preserve">b) </w:t>
            </w:r>
            <w:r w:rsidR="004617E5" w:rsidRPr="004617E5">
              <w:rPr>
                <w:lang w:val="fr-CH"/>
              </w:rPr>
              <w:t>A</w:t>
            </w:r>
            <w:r w:rsidRPr="004617E5">
              <w:rPr>
                <w:lang w:val="fr-CH"/>
              </w:rPr>
              <w:t>u moins 30</w:t>
            </w:r>
            <w:r w:rsidR="0090494F" w:rsidRPr="004617E5">
              <w:rPr>
                <w:lang w:val="fr-CH"/>
              </w:rPr>
              <w:t> </w:t>
            </w:r>
            <w:r w:rsidRPr="004617E5">
              <w:rPr>
                <w:lang w:val="fr-CH"/>
              </w:rPr>
              <w:t>% de femmes aux postes d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encadrement et à la présidence/vice-présidence dans les structures de travail</w:t>
            </w:r>
          </w:p>
        </w:tc>
      </w:tr>
      <w:tr w:rsidR="00B01DC0" w:rsidRPr="00D34845" w14:paraId="641A9FC7" w14:textId="77777777" w:rsidTr="00E5751F">
        <w:trPr>
          <w:trHeight w:val="817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ED49D90" w14:textId="77777777" w:rsidR="003341D6" w:rsidRPr="004617E5" w:rsidRDefault="003341D6" w:rsidP="00D34845">
            <w:pPr>
              <w:widowControl w:val="0"/>
              <w:jc w:val="left"/>
              <w:rPr>
                <w:bCs/>
                <w:lang w:val="fr-CH"/>
              </w:rPr>
            </w:pPr>
            <w:r w:rsidRPr="004617E5">
              <w:rPr>
                <w:lang w:val="fr-CH"/>
              </w:rPr>
              <w:t>1.1.3 b) Encourager les déléguées à jouer un rôle actif dans tous les organes constituants, leurs structures de gestion et de travail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AD8622" w14:textId="12D1B372" w:rsidR="003341D6" w:rsidRPr="004617E5" w:rsidRDefault="00470139" w:rsidP="00D34845">
            <w:pPr>
              <w:widowControl w:val="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>Président de la SERCOM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4FFCAFB" w14:textId="304B01B3" w:rsidR="003341D6" w:rsidRPr="004617E5" w:rsidRDefault="003341D6" w:rsidP="00D34845">
            <w:pPr>
              <w:widowControl w:val="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>1.1.3</w:t>
            </w:r>
            <w:r w:rsidR="0090494F" w:rsidRPr="004617E5">
              <w:rPr>
                <w:lang w:val="fr-CH"/>
              </w:rPr>
              <w:t xml:space="preserve"> </w:t>
            </w:r>
            <w:r w:rsidRPr="004617E5">
              <w:rPr>
                <w:lang w:val="fr-CH"/>
              </w:rPr>
              <w:t xml:space="preserve">b) Organiser au moins une activité de formation </w:t>
            </w:r>
            <w:r w:rsidR="0090494F" w:rsidRPr="004617E5">
              <w:rPr>
                <w:lang w:val="fr-CH"/>
              </w:rPr>
              <w:t xml:space="preserve">de dirigeantes </w:t>
            </w:r>
            <w:r w:rsidRPr="004617E5">
              <w:rPr>
                <w:lang w:val="fr-CH"/>
              </w:rPr>
              <w:t xml:space="preserve">par an pour renforcer les capacités des femmes et les inciter à </w:t>
            </w:r>
            <w:r w:rsidR="0090494F" w:rsidRPr="004617E5">
              <w:rPr>
                <w:lang w:val="fr-CH"/>
              </w:rPr>
              <w:t xml:space="preserve">participer </w:t>
            </w:r>
            <w:r w:rsidRPr="004617E5">
              <w:rPr>
                <w:lang w:val="fr-CH"/>
              </w:rPr>
              <w:t>activement</w:t>
            </w:r>
          </w:p>
        </w:tc>
      </w:tr>
      <w:tr w:rsidR="00CF76DE" w:rsidRPr="00D34845" w14:paraId="1351088F" w14:textId="77777777" w:rsidTr="00E5751F">
        <w:trPr>
          <w:trHeight w:val="817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706FA7" w14:textId="48ED70CB" w:rsidR="003341D6" w:rsidRPr="004617E5" w:rsidRDefault="003341D6" w:rsidP="00D34845">
            <w:pPr>
              <w:widowControl w:val="0"/>
              <w:jc w:val="left"/>
              <w:rPr>
                <w:bCs/>
                <w:color w:val="00B050"/>
                <w:lang w:val="fr-CH"/>
              </w:rPr>
            </w:pPr>
            <w:r w:rsidRPr="004617E5">
              <w:rPr>
                <w:color w:val="00B050"/>
                <w:lang w:val="fr-CH"/>
              </w:rPr>
              <w:t>1.1.4</w:t>
            </w:r>
            <w:r w:rsidR="0090494F" w:rsidRPr="004617E5">
              <w:rPr>
                <w:color w:val="00B050"/>
                <w:lang w:val="fr-CH"/>
              </w:rPr>
              <w:t xml:space="preserve"> </w:t>
            </w:r>
            <w:r w:rsidRPr="004617E5">
              <w:rPr>
                <w:color w:val="00B050"/>
                <w:lang w:val="fr-CH"/>
              </w:rPr>
              <w:t>c) Encourager le développement de programmes d</w:t>
            </w:r>
            <w:r w:rsidR="00B05D13">
              <w:rPr>
                <w:color w:val="00B050"/>
                <w:lang w:val="fr-CH"/>
              </w:rPr>
              <w:t>’</w:t>
            </w:r>
            <w:r w:rsidRPr="004617E5">
              <w:rPr>
                <w:color w:val="00B050"/>
                <w:lang w:val="fr-CH"/>
              </w:rPr>
              <w:t xml:space="preserve">accompagnement pour accroître la participation des femmes aux postes </w:t>
            </w:r>
            <w:r w:rsidR="0090494F" w:rsidRPr="004617E5">
              <w:rPr>
                <w:color w:val="00B050"/>
                <w:lang w:val="fr-CH"/>
              </w:rPr>
              <w:t>d</w:t>
            </w:r>
            <w:r w:rsidR="00B05D13">
              <w:rPr>
                <w:color w:val="00B050"/>
                <w:lang w:val="fr-CH"/>
              </w:rPr>
              <w:t>’</w:t>
            </w:r>
            <w:r w:rsidR="0090494F" w:rsidRPr="004617E5">
              <w:rPr>
                <w:color w:val="00B050"/>
                <w:lang w:val="fr-CH"/>
              </w:rPr>
              <w:t xml:space="preserve">encadrement </w:t>
            </w:r>
            <w:r w:rsidRPr="004617E5">
              <w:rPr>
                <w:color w:val="00B050"/>
                <w:lang w:val="fr-CH"/>
              </w:rPr>
              <w:t xml:space="preserve">et inciter les femmes qui occupent déjà </w:t>
            </w:r>
            <w:r w:rsidR="0090494F" w:rsidRPr="004617E5">
              <w:rPr>
                <w:color w:val="00B050"/>
                <w:lang w:val="fr-CH"/>
              </w:rPr>
              <w:t xml:space="preserve">de tels </w:t>
            </w:r>
            <w:r w:rsidRPr="004617E5">
              <w:rPr>
                <w:color w:val="00B050"/>
                <w:lang w:val="fr-CH"/>
              </w:rPr>
              <w:t xml:space="preserve">postes à promouvoir </w:t>
            </w:r>
            <w:r w:rsidR="0090494F" w:rsidRPr="004617E5">
              <w:rPr>
                <w:color w:val="00B050"/>
                <w:lang w:val="fr-CH"/>
              </w:rPr>
              <w:t>ces</w:t>
            </w:r>
            <w:r w:rsidRPr="004617E5">
              <w:rPr>
                <w:color w:val="00B050"/>
                <w:lang w:val="fr-CH"/>
              </w:rPr>
              <w:t xml:space="preserve"> programme</w:t>
            </w:r>
            <w:r w:rsidR="0090494F" w:rsidRPr="004617E5">
              <w:rPr>
                <w:color w:val="00B050"/>
                <w:lang w:val="fr-CH"/>
              </w:rPr>
              <w:t>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785C1F" w14:textId="06C2CFD0" w:rsidR="003341D6" w:rsidRPr="004617E5" w:rsidRDefault="00470139" w:rsidP="00D34845">
            <w:pPr>
              <w:widowControl w:val="0"/>
              <w:jc w:val="left"/>
              <w:rPr>
                <w:bCs/>
                <w:lang w:val="fr-CH"/>
              </w:rPr>
            </w:pPr>
            <w:r w:rsidRPr="004617E5">
              <w:rPr>
                <w:lang w:val="fr-CH"/>
              </w:rPr>
              <w:t>Président de la SERCOM</w:t>
            </w:r>
            <w:r w:rsidR="003341D6" w:rsidRPr="004617E5">
              <w:rPr>
                <w:lang w:val="fr-CH"/>
              </w:rPr>
              <w:t>, correspondants de la SERCOM pour les questions relatives à l</w:t>
            </w:r>
            <w:r w:rsidR="00B05D13">
              <w:rPr>
                <w:lang w:val="fr-CH"/>
              </w:rPr>
              <w:t>’</w:t>
            </w:r>
            <w:r w:rsidR="003341D6" w:rsidRPr="004617E5">
              <w:rPr>
                <w:lang w:val="fr-CH"/>
              </w:rPr>
              <w:t xml:space="preserve">égalité entre les femmes et les hommes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472CDE2" w14:textId="0D985590" w:rsidR="003341D6" w:rsidRPr="004617E5" w:rsidRDefault="0090494F" w:rsidP="00D34845">
            <w:pPr>
              <w:widowControl w:val="0"/>
              <w:jc w:val="left"/>
              <w:rPr>
                <w:bCs/>
                <w:lang w:val="fr-CH"/>
              </w:rPr>
            </w:pPr>
            <w:r w:rsidRPr="004617E5">
              <w:rPr>
                <w:lang w:val="fr-CH"/>
              </w:rPr>
              <w:t xml:space="preserve">Idem que </w:t>
            </w:r>
            <w:r w:rsidR="003341D6" w:rsidRPr="004617E5">
              <w:rPr>
                <w:lang w:val="fr-CH"/>
              </w:rPr>
              <w:t>1.1.3</w:t>
            </w:r>
            <w:r w:rsidRPr="004617E5">
              <w:rPr>
                <w:lang w:val="fr-CH"/>
              </w:rPr>
              <w:t xml:space="preserve"> </w:t>
            </w:r>
            <w:r w:rsidR="003341D6" w:rsidRPr="004617E5">
              <w:rPr>
                <w:lang w:val="fr-CH"/>
              </w:rPr>
              <w:t xml:space="preserve">b) Organiser au moins une activité de formation </w:t>
            </w:r>
            <w:r w:rsidRPr="004617E5">
              <w:rPr>
                <w:lang w:val="fr-CH"/>
              </w:rPr>
              <w:t>de dirigeante et de tutorat</w:t>
            </w:r>
            <w:r w:rsidR="003341D6" w:rsidRPr="004617E5">
              <w:rPr>
                <w:lang w:val="fr-CH"/>
              </w:rPr>
              <w:t xml:space="preserve"> par an pour renforcer les capacités des femmes et les inciter à </w:t>
            </w:r>
            <w:r w:rsidRPr="004617E5">
              <w:rPr>
                <w:lang w:val="fr-CH"/>
              </w:rPr>
              <w:t xml:space="preserve">participer </w:t>
            </w:r>
            <w:r w:rsidR="003341D6" w:rsidRPr="004617E5">
              <w:rPr>
                <w:lang w:val="fr-CH"/>
              </w:rPr>
              <w:t>activement (</w:t>
            </w:r>
            <w:r w:rsidRPr="004617E5">
              <w:rPr>
                <w:lang w:val="fr-CH"/>
              </w:rPr>
              <w:t>lié à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 xml:space="preserve">objectif </w:t>
            </w:r>
            <w:r w:rsidR="003341D6" w:rsidRPr="004617E5">
              <w:rPr>
                <w:lang w:val="fr-CH"/>
              </w:rPr>
              <w:t>3.2.4</w:t>
            </w:r>
            <w:r w:rsidRPr="004617E5">
              <w:rPr>
                <w:lang w:val="fr-CH"/>
              </w:rPr>
              <w:t xml:space="preserve"> </w:t>
            </w:r>
            <w:r w:rsidR="003341D6" w:rsidRPr="004617E5">
              <w:rPr>
                <w:lang w:val="fr-CH"/>
              </w:rPr>
              <w:t>b))</w:t>
            </w:r>
          </w:p>
        </w:tc>
      </w:tr>
      <w:tr w:rsidR="003341D6" w:rsidRPr="00D34845" w14:paraId="55F59B04" w14:textId="77777777" w:rsidTr="006126DE">
        <w:tc>
          <w:tcPr>
            <w:tcW w:w="15026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C43F407" w14:textId="77777777" w:rsidR="003341D6" w:rsidRPr="004617E5" w:rsidRDefault="003341D6" w:rsidP="00E5751F">
            <w:pPr>
              <w:keepNext/>
              <w:widowControl w:val="0"/>
              <w:jc w:val="left"/>
              <w:rPr>
                <w:bCs/>
                <w:lang w:val="fr-CH"/>
              </w:rPr>
            </w:pPr>
            <w:r w:rsidRPr="004617E5">
              <w:rPr>
                <w:b/>
                <w:bCs/>
                <w:lang w:val="fr-CH"/>
              </w:rPr>
              <w:lastRenderedPageBreak/>
              <w:t>1.2</w:t>
            </w:r>
            <w:r w:rsidRPr="004617E5">
              <w:rPr>
                <w:lang w:val="fr-CH"/>
              </w:rPr>
              <w:t xml:space="preserve"> </w:t>
            </w:r>
            <w:r w:rsidRPr="004617E5">
              <w:rPr>
                <w:b/>
                <w:bCs/>
                <w:lang w:val="fr-CH"/>
              </w:rPr>
              <w:t>Renforcer la concertation sur les politiques</w:t>
            </w:r>
          </w:p>
        </w:tc>
      </w:tr>
      <w:tr w:rsidR="00B01DC0" w:rsidRPr="00D34845" w14:paraId="087ECAD4" w14:textId="77777777" w:rsidTr="00E5751F">
        <w:trPr>
          <w:trHeight w:val="326"/>
        </w:trPr>
        <w:tc>
          <w:tcPr>
            <w:tcW w:w="5812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48C6A3" w14:textId="75FC4274" w:rsidR="003341D6" w:rsidRPr="004617E5" w:rsidRDefault="003341D6" w:rsidP="00E5751F">
            <w:pPr>
              <w:keepNext/>
              <w:widowControl w:val="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>1.2.1 b) Continuer à débattre de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égalité hommes-femmes à titre de question permanente inscrite à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ordre du jour au moins une fois par période financière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4F9416A" w14:textId="46C2C2F9" w:rsidR="003341D6" w:rsidRPr="004617E5" w:rsidRDefault="00470139" w:rsidP="00E5751F">
            <w:pPr>
              <w:keepNext/>
              <w:widowControl w:val="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>Président de la SERCOM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94F766B" w14:textId="4928F53C" w:rsidR="003341D6" w:rsidRPr="004617E5" w:rsidRDefault="003341D6" w:rsidP="00E5751F">
            <w:pPr>
              <w:keepNext/>
              <w:widowControl w:val="0"/>
              <w:spacing w:after="12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>1.2.1</w:t>
            </w:r>
            <w:r w:rsidR="0090494F" w:rsidRPr="004617E5">
              <w:rPr>
                <w:lang w:val="fr-CH"/>
              </w:rPr>
              <w:t xml:space="preserve"> </w:t>
            </w:r>
            <w:r w:rsidRPr="004617E5">
              <w:rPr>
                <w:lang w:val="fr-CH"/>
              </w:rPr>
              <w:t xml:space="preserve">b) </w:t>
            </w:r>
            <w:r w:rsidR="004617E5" w:rsidRPr="004617E5">
              <w:rPr>
                <w:lang w:val="fr-CH"/>
              </w:rPr>
              <w:t>Rapport</w:t>
            </w:r>
            <w:r w:rsidR="00B66BF5" w:rsidRPr="004617E5">
              <w:rPr>
                <w:lang w:val="fr-CH"/>
              </w:rPr>
              <w:t xml:space="preserve"> sur l</w:t>
            </w:r>
            <w:r w:rsidR="00B05D13">
              <w:rPr>
                <w:lang w:val="fr-CH"/>
              </w:rPr>
              <w:t>’</w:t>
            </w:r>
            <w:r w:rsidR="00B66BF5" w:rsidRPr="004617E5">
              <w:rPr>
                <w:lang w:val="fr-CH"/>
              </w:rPr>
              <w:t xml:space="preserve">avancement </w:t>
            </w:r>
            <w:r w:rsidRPr="004617E5">
              <w:rPr>
                <w:lang w:val="fr-CH"/>
              </w:rPr>
              <w:t>de la mise en œuvre du Plan d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 xml:space="preserve">action </w:t>
            </w:r>
            <w:r w:rsidR="00B66BF5" w:rsidRPr="004617E5">
              <w:rPr>
                <w:lang w:val="fr-CH"/>
              </w:rPr>
              <w:t xml:space="preserve">sur </w:t>
            </w:r>
            <w:r w:rsidRPr="004617E5">
              <w:rPr>
                <w:lang w:val="fr-CH"/>
              </w:rPr>
              <w:t>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 xml:space="preserve">égalité hommes-femmes examiné </w:t>
            </w:r>
            <w:r w:rsidR="00B66BF5" w:rsidRPr="004617E5">
              <w:rPr>
                <w:lang w:val="fr-CH"/>
              </w:rPr>
              <w:t xml:space="preserve">au cours de la session </w:t>
            </w:r>
            <w:r w:rsidRPr="004617E5">
              <w:rPr>
                <w:lang w:val="fr-CH"/>
              </w:rPr>
              <w:t>(données ventilées par sexe</w:t>
            </w:r>
            <w:r w:rsidR="00B66BF5" w:rsidRPr="004617E5">
              <w:rPr>
                <w:lang w:val="fr-CH"/>
              </w:rPr>
              <w:t xml:space="preserve"> dans ces rapports, le cas échéant</w:t>
            </w:r>
            <w:r w:rsidRPr="004617E5">
              <w:rPr>
                <w:lang w:val="fr-CH"/>
              </w:rPr>
              <w:t>)</w:t>
            </w:r>
          </w:p>
        </w:tc>
      </w:tr>
      <w:tr w:rsidR="00B01DC0" w:rsidRPr="00D34845" w14:paraId="0FEA871B" w14:textId="77777777" w:rsidTr="00E5751F">
        <w:trPr>
          <w:trHeight w:val="864"/>
        </w:trPr>
        <w:tc>
          <w:tcPr>
            <w:tcW w:w="5812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37E656" w14:textId="29D6AD94" w:rsidR="003341D6" w:rsidRPr="004617E5" w:rsidRDefault="003341D6" w:rsidP="00D34845">
            <w:pPr>
              <w:widowControl w:val="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>1.2.2 b) Adopter ou mettre à jour, selon le cas, les résolutions et/ou les décisions sur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égalité hommes-femmes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28C1104" w14:textId="008D092D" w:rsidR="003341D6" w:rsidRPr="004617E5" w:rsidRDefault="003341D6" w:rsidP="00D34845">
            <w:pPr>
              <w:widowControl w:val="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>SERCOM, avec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appui de ses correspondants pour les questions relatives à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égalité entre les femmes</w:t>
            </w:r>
            <w:r w:rsidR="0090494F" w:rsidRPr="004617E5">
              <w:rPr>
                <w:lang w:val="fr-CH"/>
              </w:rPr>
              <w:t xml:space="preserve"> et les hommes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757A88" w14:textId="17A8E23F" w:rsidR="003341D6" w:rsidRPr="004617E5" w:rsidRDefault="003341D6" w:rsidP="00D34845">
            <w:pPr>
              <w:widowControl w:val="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>1.2.2</w:t>
            </w:r>
            <w:r w:rsidR="00B66BF5" w:rsidRPr="004617E5">
              <w:rPr>
                <w:lang w:val="fr-CH"/>
              </w:rPr>
              <w:t xml:space="preserve"> </w:t>
            </w:r>
            <w:r w:rsidRPr="004617E5">
              <w:rPr>
                <w:lang w:val="fr-CH"/>
              </w:rPr>
              <w:t xml:space="preserve">b) Commentaires sur la </w:t>
            </w:r>
            <w:r w:rsidR="00B66BF5" w:rsidRPr="004617E5">
              <w:rPr>
                <w:lang w:val="fr-CH"/>
              </w:rPr>
              <w:t>Stratégie pour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 xml:space="preserve">égalité </w:t>
            </w:r>
            <w:r w:rsidR="00B66BF5" w:rsidRPr="004617E5">
              <w:rPr>
                <w:lang w:val="fr-CH"/>
              </w:rPr>
              <w:t xml:space="preserve">entre les femmes et les </w:t>
            </w:r>
            <w:r w:rsidRPr="004617E5">
              <w:rPr>
                <w:lang w:val="fr-CH"/>
              </w:rPr>
              <w:t>hommes</w:t>
            </w:r>
            <w:r w:rsidR="00B66BF5" w:rsidRPr="004617E5">
              <w:rPr>
                <w:lang w:val="fr-CH"/>
              </w:rPr>
              <w:t xml:space="preserve"> </w:t>
            </w:r>
            <w:r w:rsidRPr="004617E5">
              <w:rPr>
                <w:lang w:val="fr-CH"/>
              </w:rPr>
              <w:t>soumis au Conseil exécutif pour examen (le cas échéant)</w:t>
            </w:r>
          </w:p>
        </w:tc>
      </w:tr>
      <w:tr w:rsidR="003341D6" w:rsidRPr="00D34845" w14:paraId="49B80B4E" w14:textId="77777777" w:rsidTr="006126DE">
        <w:trPr>
          <w:trHeight w:val="554"/>
        </w:trPr>
        <w:tc>
          <w:tcPr>
            <w:tcW w:w="15026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34DC62A" w14:textId="6B0C39B9" w:rsidR="003341D6" w:rsidRPr="004617E5" w:rsidRDefault="003341D6" w:rsidP="00D34845">
            <w:pPr>
              <w:widowControl w:val="0"/>
              <w:jc w:val="left"/>
              <w:rPr>
                <w:lang w:val="fr-CH"/>
              </w:rPr>
            </w:pPr>
            <w:r w:rsidRPr="004617E5">
              <w:rPr>
                <w:b/>
                <w:bCs/>
                <w:lang w:val="fr-CH"/>
              </w:rPr>
              <w:t>1.3</w:t>
            </w:r>
            <w:r w:rsidRPr="004617E5">
              <w:rPr>
                <w:lang w:val="fr-CH"/>
              </w:rPr>
              <w:t xml:space="preserve"> </w:t>
            </w:r>
            <w:r w:rsidRPr="004617E5">
              <w:rPr>
                <w:b/>
                <w:bCs/>
                <w:lang w:val="fr-CH"/>
              </w:rPr>
              <w:t>Élaborer et maintenir un dispositif pour promouvoir l</w:t>
            </w:r>
            <w:r w:rsidR="00B05D13">
              <w:rPr>
                <w:b/>
                <w:bCs/>
                <w:lang w:val="fr-CH"/>
              </w:rPr>
              <w:t>’</w:t>
            </w:r>
            <w:r w:rsidRPr="004617E5">
              <w:rPr>
                <w:b/>
                <w:bCs/>
                <w:lang w:val="fr-CH"/>
              </w:rPr>
              <w:t>égalité des sexes qui soit propice à la mise en œuvre de la Stratégie et du Plan d</w:t>
            </w:r>
            <w:r w:rsidR="00B05D13">
              <w:rPr>
                <w:b/>
                <w:bCs/>
                <w:lang w:val="fr-CH"/>
              </w:rPr>
              <w:t>’</w:t>
            </w:r>
            <w:r w:rsidRPr="004617E5">
              <w:rPr>
                <w:b/>
                <w:bCs/>
                <w:lang w:val="fr-CH"/>
              </w:rPr>
              <w:t>action de l</w:t>
            </w:r>
            <w:r w:rsidR="00B05D13">
              <w:rPr>
                <w:b/>
                <w:bCs/>
                <w:lang w:val="fr-CH"/>
              </w:rPr>
              <w:t>’</w:t>
            </w:r>
            <w:r w:rsidRPr="004617E5">
              <w:rPr>
                <w:b/>
                <w:bCs/>
                <w:lang w:val="fr-CH"/>
              </w:rPr>
              <w:t>OMM pour l</w:t>
            </w:r>
            <w:r w:rsidR="00B05D13">
              <w:rPr>
                <w:b/>
                <w:bCs/>
                <w:lang w:val="fr-CH"/>
              </w:rPr>
              <w:t>’</w:t>
            </w:r>
            <w:r w:rsidRPr="004617E5">
              <w:rPr>
                <w:b/>
                <w:bCs/>
                <w:lang w:val="fr-CH"/>
              </w:rPr>
              <w:t>égalité hommes-femmes</w:t>
            </w:r>
          </w:p>
        </w:tc>
      </w:tr>
      <w:tr w:rsidR="00B01DC0" w:rsidRPr="00D34845" w14:paraId="759376BB" w14:textId="77777777" w:rsidTr="00E5751F">
        <w:trPr>
          <w:trHeight w:val="1025"/>
        </w:trPr>
        <w:tc>
          <w:tcPr>
            <w:tcW w:w="581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968534" w14:textId="7A17F1D4" w:rsidR="003341D6" w:rsidRPr="004617E5" w:rsidRDefault="003341D6" w:rsidP="00D34845">
            <w:pPr>
              <w:widowControl w:val="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>1.3.1</w:t>
            </w:r>
            <w:r w:rsidR="00FB62F4" w:rsidRPr="004617E5">
              <w:rPr>
                <w:lang w:val="fr-CH"/>
              </w:rPr>
              <w:t xml:space="preserve"> </w:t>
            </w:r>
            <w:r w:rsidRPr="004617E5">
              <w:rPr>
                <w:lang w:val="fr-CH"/>
              </w:rPr>
              <w:t xml:space="preserve">b) </w:t>
            </w:r>
            <w:r w:rsidRPr="004617E5">
              <w:rPr>
                <w:color w:val="7030A0"/>
                <w:lang w:val="fr-CH"/>
              </w:rPr>
              <w:t xml:space="preserve">Demander au </w:t>
            </w:r>
            <w:r w:rsidRPr="004617E5">
              <w:rPr>
                <w:lang w:val="fr-CH"/>
              </w:rPr>
              <w:t xml:space="preserve">Conseil exécutif </w:t>
            </w:r>
            <w:r w:rsidRPr="004617E5">
              <w:rPr>
                <w:color w:val="7030A0"/>
                <w:lang w:val="fr-CH"/>
              </w:rPr>
              <w:t>de superviser</w:t>
            </w:r>
            <w:r w:rsidR="00FB62F4" w:rsidRPr="004617E5">
              <w:rPr>
                <w:color w:val="7030A0"/>
                <w:lang w:val="fr-CH"/>
              </w:rPr>
              <w:t xml:space="preserve"> </w:t>
            </w:r>
            <w:r w:rsidR="00FB62F4" w:rsidRPr="004617E5">
              <w:rPr>
                <w:lang w:val="fr-CH"/>
              </w:rPr>
              <w:t>l</w:t>
            </w:r>
            <w:r w:rsidR="00B05D13">
              <w:rPr>
                <w:lang w:val="fr-CH"/>
              </w:rPr>
              <w:t>’</w:t>
            </w:r>
            <w:r w:rsidR="00FB62F4" w:rsidRPr="004617E5">
              <w:rPr>
                <w:lang w:val="fr-CH"/>
              </w:rPr>
              <w:t xml:space="preserve">application </w:t>
            </w:r>
            <w:r w:rsidRPr="004617E5">
              <w:rPr>
                <w:color w:val="7030A0"/>
                <w:lang w:val="fr-CH"/>
              </w:rPr>
              <w:t>du Plan d</w:t>
            </w:r>
            <w:r w:rsidR="00B05D13">
              <w:rPr>
                <w:color w:val="7030A0"/>
                <w:lang w:val="fr-CH"/>
              </w:rPr>
              <w:t>’</w:t>
            </w:r>
            <w:r w:rsidRPr="004617E5">
              <w:rPr>
                <w:color w:val="7030A0"/>
                <w:lang w:val="fr-CH"/>
              </w:rPr>
              <w:t xml:space="preserve">action de la SERCOM </w:t>
            </w:r>
            <w:r w:rsidR="00FB62F4" w:rsidRPr="004617E5">
              <w:rPr>
                <w:color w:val="7030A0"/>
                <w:lang w:val="fr-CH"/>
              </w:rPr>
              <w:t xml:space="preserve">sur </w:t>
            </w:r>
            <w:r w:rsidRPr="004617E5">
              <w:rPr>
                <w:color w:val="7030A0"/>
                <w:lang w:val="fr-CH"/>
              </w:rPr>
              <w:t>l</w:t>
            </w:r>
            <w:r w:rsidR="00B05D13">
              <w:rPr>
                <w:color w:val="7030A0"/>
                <w:lang w:val="fr-CH"/>
              </w:rPr>
              <w:t>’</w:t>
            </w:r>
            <w:r w:rsidRPr="004617E5">
              <w:rPr>
                <w:color w:val="7030A0"/>
                <w:lang w:val="fr-CH"/>
              </w:rPr>
              <w:t xml:space="preserve">égalité hommes-femmes (contribution à </w:t>
            </w:r>
            <w:r w:rsidRPr="004617E5">
              <w:rPr>
                <w:lang w:val="fr-CH"/>
              </w:rPr>
              <w:t xml:space="preserve">la </w:t>
            </w:r>
            <w:r w:rsidR="00FB62F4" w:rsidRPr="004617E5">
              <w:rPr>
                <w:lang w:val="fr-CH"/>
              </w:rPr>
              <w:t>Stratégie et au Plan d</w:t>
            </w:r>
            <w:r w:rsidR="00B05D13">
              <w:rPr>
                <w:lang w:val="fr-CH"/>
              </w:rPr>
              <w:t>’</w:t>
            </w:r>
            <w:r w:rsidR="00FB62F4" w:rsidRPr="004617E5">
              <w:rPr>
                <w:lang w:val="fr-CH"/>
              </w:rPr>
              <w:t>action de l</w:t>
            </w:r>
            <w:r w:rsidR="00B05D13">
              <w:rPr>
                <w:lang w:val="fr-CH"/>
              </w:rPr>
              <w:t>’</w:t>
            </w:r>
            <w:r w:rsidR="00FB62F4" w:rsidRPr="004617E5">
              <w:rPr>
                <w:lang w:val="fr-CH"/>
              </w:rPr>
              <w:t>OMM pour l</w:t>
            </w:r>
            <w:r w:rsidR="00B05D13">
              <w:rPr>
                <w:lang w:val="fr-CH"/>
              </w:rPr>
              <w:t>’</w:t>
            </w:r>
            <w:r w:rsidR="00FB62F4" w:rsidRPr="004617E5">
              <w:rPr>
                <w:lang w:val="fr-CH"/>
              </w:rPr>
              <w:t xml:space="preserve">égalité </w:t>
            </w:r>
            <w:r w:rsidRPr="004617E5">
              <w:rPr>
                <w:lang w:val="fr-CH"/>
              </w:rPr>
              <w:t>hommes-femmes</w:t>
            </w:r>
            <w:r w:rsidRPr="004617E5">
              <w:rPr>
                <w:color w:val="7030A0"/>
                <w:lang w:val="fr-CH"/>
              </w:rPr>
              <w:t>)</w:t>
            </w:r>
            <w:r w:rsidR="00FB62F4" w:rsidRPr="004617E5">
              <w:rPr>
                <w:lang w:val="fr-CH"/>
              </w:rPr>
              <w:t xml:space="preserve">, </w:t>
            </w:r>
            <w:r w:rsidR="00FB62F4" w:rsidRPr="004617E5">
              <w:rPr>
                <w:color w:val="7030A0"/>
                <w:lang w:val="fr-CH"/>
              </w:rPr>
              <w:t>d</w:t>
            </w:r>
            <w:r w:rsidR="00B05D13">
              <w:rPr>
                <w:color w:val="7030A0"/>
                <w:lang w:val="fr-CH"/>
              </w:rPr>
              <w:t>’</w:t>
            </w:r>
            <w:r w:rsidR="00FB62F4" w:rsidRPr="004617E5">
              <w:rPr>
                <w:color w:val="7030A0"/>
                <w:lang w:val="fr-CH"/>
              </w:rPr>
              <w:t xml:space="preserve">y contribuer et de </w:t>
            </w:r>
            <w:proofErr w:type="gramStart"/>
            <w:r w:rsidR="00FB62F4" w:rsidRPr="004617E5">
              <w:rPr>
                <w:color w:val="7030A0"/>
                <w:lang w:val="fr-CH"/>
              </w:rPr>
              <w:t>donner</w:t>
            </w:r>
            <w:proofErr w:type="gramEnd"/>
            <w:r w:rsidR="00FB62F4" w:rsidRPr="004617E5">
              <w:rPr>
                <w:color w:val="7030A0"/>
                <w:lang w:val="fr-CH"/>
              </w:rPr>
              <w:t xml:space="preserve"> </w:t>
            </w:r>
            <w:r w:rsidR="00FB62F4" w:rsidRPr="004617E5">
              <w:rPr>
                <w:lang w:val="fr-CH"/>
              </w:rPr>
              <w:t>des conseils à ce sujet</w:t>
            </w:r>
          </w:p>
        </w:tc>
        <w:tc>
          <w:tcPr>
            <w:tcW w:w="354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D80FBE1" w14:textId="05A05E8D" w:rsidR="003341D6" w:rsidRPr="004617E5" w:rsidRDefault="00470139" w:rsidP="00D34845">
            <w:pPr>
              <w:widowControl w:val="0"/>
              <w:spacing w:after="120"/>
              <w:jc w:val="left"/>
              <w:rPr>
                <w:color w:val="000000" w:themeColor="text1"/>
                <w:lang w:val="fr-CH"/>
              </w:rPr>
            </w:pPr>
            <w:r w:rsidRPr="004617E5">
              <w:rPr>
                <w:lang w:val="fr-CH"/>
              </w:rPr>
              <w:t>Président de la SERCOM</w:t>
            </w:r>
          </w:p>
        </w:tc>
        <w:tc>
          <w:tcPr>
            <w:tcW w:w="56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84B8E01" w14:textId="78C8BAA8" w:rsidR="003341D6" w:rsidRPr="004617E5" w:rsidRDefault="003341D6" w:rsidP="00D34845">
            <w:pPr>
              <w:widowControl w:val="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>1.3.1</w:t>
            </w:r>
            <w:r w:rsidR="00890E63" w:rsidRPr="004617E5">
              <w:rPr>
                <w:lang w:val="fr-CH"/>
              </w:rPr>
              <w:t xml:space="preserve"> </w:t>
            </w:r>
            <w:r w:rsidRPr="004617E5">
              <w:rPr>
                <w:lang w:val="fr-CH"/>
              </w:rPr>
              <w:t xml:space="preserve">b) La SERCOM soumet des données ventilées par sexe dans les </w:t>
            </w:r>
            <w:r w:rsidR="00890E63" w:rsidRPr="004617E5">
              <w:rPr>
                <w:lang w:val="fr-CH"/>
              </w:rPr>
              <w:t>rapports d</w:t>
            </w:r>
            <w:r w:rsidR="00B05D13">
              <w:rPr>
                <w:lang w:val="fr-CH"/>
              </w:rPr>
              <w:t>’</w:t>
            </w:r>
            <w:r w:rsidR="00890E63" w:rsidRPr="004617E5">
              <w:rPr>
                <w:lang w:val="fr-CH"/>
              </w:rPr>
              <w:t xml:space="preserve">avancement présentés </w:t>
            </w:r>
            <w:r w:rsidRPr="004617E5">
              <w:rPr>
                <w:lang w:val="fr-CH"/>
              </w:rPr>
              <w:t>au Conseil exécutif à chaque session de ce dernier</w:t>
            </w:r>
          </w:p>
        </w:tc>
      </w:tr>
      <w:tr w:rsidR="00B01DC0" w:rsidRPr="00D34845" w14:paraId="3C6C57F4" w14:textId="77777777" w:rsidTr="00E5751F">
        <w:trPr>
          <w:trHeight w:val="719"/>
        </w:trPr>
        <w:tc>
          <w:tcPr>
            <w:tcW w:w="581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53ED0E1" w14:textId="4AFD0E16" w:rsidR="003341D6" w:rsidRPr="004617E5" w:rsidRDefault="003341D6" w:rsidP="00D34845">
            <w:pPr>
              <w:widowControl w:val="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>1.3.2</w:t>
            </w:r>
            <w:r w:rsidR="00FB62F4" w:rsidRPr="004617E5">
              <w:rPr>
                <w:lang w:val="fr-CH"/>
              </w:rPr>
              <w:t xml:space="preserve"> </w:t>
            </w:r>
            <w:r w:rsidRPr="004617E5">
              <w:rPr>
                <w:lang w:val="fr-CH"/>
              </w:rPr>
              <w:t>b) Désigner</w:t>
            </w:r>
            <w:r w:rsidR="00FB62F4" w:rsidRPr="004617E5">
              <w:rPr>
                <w:lang w:val="fr-CH"/>
              </w:rPr>
              <w:t xml:space="preserve">, pour </w:t>
            </w:r>
            <w:r w:rsidR="00FB62F4" w:rsidRPr="004617E5">
              <w:rPr>
                <w:color w:val="7030A0"/>
                <w:lang w:val="fr-CH"/>
              </w:rPr>
              <w:t>la SERCOM</w:t>
            </w:r>
            <w:r w:rsidR="00FB62F4" w:rsidRPr="004617E5">
              <w:rPr>
                <w:lang w:val="fr-CH"/>
              </w:rPr>
              <w:t>,</w:t>
            </w:r>
            <w:r w:rsidRPr="004617E5">
              <w:rPr>
                <w:lang w:val="fr-CH"/>
              </w:rPr>
              <w:t xml:space="preserve"> un correspondant </w:t>
            </w:r>
            <w:r w:rsidR="00FB62F4" w:rsidRPr="004617E5">
              <w:rPr>
                <w:lang w:val="fr-CH"/>
              </w:rPr>
              <w:t xml:space="preserve">chargé des </w:t>
            </w:r>
            <w:r w:rsidRPr="004617E5">
              <w:rPr>
                <w:lang w:val="fr-CH"/>
              </w:rPr>
              <w:t>questions relatives à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égalité hommes</w:t>
            </w:r>
            <w:r w:rsidR="00FB62F4" w:rsidRPr="004617E5">
              <w:rPr>
                <w:lang w:val="fr-CH"/>
              </w:rPr>
              <w:t>-</w:t>
            </w:r>
            <w:r w:rsidRPr="004617E5">
              <w:rPr>
                <w:lang w:val="fr-CH"/>
              </w:rPr>
              <w:t xml:space="preserve">femmes </w:t>
            </w:r>
            <w:r w:rsidR="00FB62F4" w:rsidRPr="004617E5">
              <w:rPr>
                <w:lang w:val="fr-CH"/>
              </w:rPr>
              <w:t>doté d</w:t>
            </w:r>
            <w:r w:rsidR="00B05D13">
              <w:rPr>
                <w:lang w:val="fr-CH"/>
              </w:rPr>
              <w:t>’</w:t>
            </w:r>
            <w:r w:rsidR="00FB62F4" w:rsidRPr="004617E5">
              <w:rPr>
                <w:lang w:val="fr-CH"/>
              </w:rPr>
              <w:t xml:space="preserve">attributions </w:t>
            </w:r>
            <w:r w:rsidRPr="004617E5">
              <w:rPr>
                <w:lang w:val="fr-CH"/>
              </w:rPr>
              <w:t>spécifique</w:t>
            </w:r>
            <w:r w:rsidR="00FB62F4" w:rsidRPr="004617E5">
              <w:rPr>
                <w:lang w:val="fr-CH"/>
              </w:rPr>
              <w:t>s</w:t>
            </w:r>
            <w:r w:rsidRPr="004617E5">
              <w:rPr>
                <w:lang w:val="fr-CH"/>
              </w:rPr>
              <w:t xml:space="preserve"> </w:t>
            </w:r>
            <w:r w:rsidRPr="004617E5">
              <w:rPr>
                <w:color w:val="7030A0"/>
                <w:lang w:val="fr-CH"/>
              </w:rPr>
              <w:t xml:space="preserve">pour superviser </w:t>
            </w:r>
            <w:r w:rsidR="00FB62F4" w:rsidRPr="004617E5">
              <w:rPr>
                <w:color w:val="7030A0"/>
                <w:lang w:val="fr-CH"/>
              </w:rPr>
              <w:t>l</w:t>
            </w:r>
            <w:r w:rsidR="00B05D13">
              <w:rPr>
                <w:color w:val="7030A0"/>
                <w:lang w:val="fr-CH"/>
              </w:rPr>
              <w:t>’</w:t>
            </w:r>
            <w:r w:rsidR="00FB62F4" w:rsidRPr="004617E5">
              <w:rPr>
                <w:color w:val="7030A0"/>
                <w:lang w:val="fr-CH"/>
              </w:rPr>
              <w:t xml:space="preserve">application </w:t>
            </w:r>
            <w:r w:rsidRPr="004617E5">
              <w:rPr>
                <w:color w:val="7030A0"/>
                <w:lang w:val="fr-CH"/>
              </w:rPr>
              <w:t>du Plan d</w:t>
            </w:r>
            <w:r w:rsidR="00B05D13">
              <w:rPr>
                <w:color w:val="7030A0"/>
                <w:lang w:val="fr-CH"/>
              </w:rPr>
              <w:t>’</w:t>
            </w:r>
            <w:r w:rsidRPr="004617E5">
              <w:rPr>
                <w:color w:val="7030A0"/>
                <w:lang w:val="fr-CH"/>
              </w:rPr>
              <w:t xml:space="preserve">action de la SERCOM </w:t>
            </w:r>
            <w:r w:rsidR="00FB62F4" w:rsidRPr="004617E5">
              <w:rPr>
                <w:color w:val="7030A0"/>
                <w:lang w:val="fr-CH"/>
              </w:rPr>
              <w:t xml:space="preserve">sur </w:t>
            </w:r>
            <w:r w:rsidRPr="004617E5">
              <w:rPr>
                <w:color w:val="7030A0"/>
                <w:lang w:val="fr-CH"/>
              </w:rPr>
              <w:t>l</w:t>
            </w:r>
            <w:r w:rsidR="00B05D13">
              <w:rPr>
                <w:color w:val="7030A0"/>
                <w:lang w:val="fr-CH"/>
              </w:rPr>
              <w:t>’</w:t>
            </w:r>
            <w:r w:rsidRPr="004617E5">
              <w:rPr>
                <w:color w:val="7030A0"/>
                <w:lang w:val="fr-CH"/>
              </w:rPr>
              <w:t>égalité hommes-femmes</w:t>
            </w:r>
          </w:p>
        </w:tc>
        <w:tc>
          <w:tcPr>
            <w:tcW w:w="354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5E025C6" w14:textId="6EA3D1E9" w:rsidR="003341D6" w:rsidRPr="004617E5" w:rsidRDefault="00470139" w:rsidP="00D34845">
            <w:pPr>
              <w:widowControl w:val="0"/>
              <w:jc w:val="left"/>
              <w:rPr>
                <w:color w:val="000000" w:themeColor="text1"/>
                <w:lang w:val="fr-CH"/>
              </w:rPr>
            </w:pPr>
            <w:r w:rsidRPr="004617E5">
              <w:rPr>
                <w:lang w:val="fr-CH"/>
              </w:rPr>
              <w:t>Président de la SERCOM</w:t>
            </w:r>
          </w:p>
        </w:tc>
        <w:tc>
          <w:tcPr>
            <w:tcW w:w="56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315F532" w14:textId="4D9616A1" w:rsidR="003341D6" w:rsidRPr="004617E5" w:rsidRDefault="003341D6" w:rsidP="00D34845">
            <w:pPr>
              <w:widowControl w:val="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>1.3.2</w:t>
            </w:r>
            <w:r w:rsidR="00890E63" w:rsidRPr="004617E5">
              <w:rPr>
                <w:lang w:val="fr-CH"/>
              </w:rPr>
              <w:t xml:space="preserve"> </w:t>
            </w:r>
            <w:r w:rsidRPr="004617E5">
              <w:rPr>
                <w:lang w:val="fr-CH"/>
              </w:rPr>
              <w:t xml:space="preserve">b) Le nom et le mandat </w:t>
            </w:r>
            <w:r w:rsidR="00890E63" w:rsidRPr="004617E5">
              <w:rPr>
                <w:lang w:val="fr-CH"/>
              </w:rPr>
              <w:t xml:space="preserve">du </w:t>
            </w:r>
            <w:r w:rsidRPr="004617E5">
              <w:rPr>
                <w:lang w:val="fr-CH"/>
              </w:rPr>
              <w:t xml:space="preserve">correspondant de la SERCOM </w:t>
            </w:r>
            <w:r w:rsidR="00890E63" w:rsidRPr="004617E5">
              <w:rPr>
                <w:lang w:val="fr-CH"/>
              </w:rPr>
              <w:t>chargée d</w:t>
            </w:r>
            <w:r w:rsidRPr="004617E5">
              <w:rPr>
                <w:lang w:val="fr-CH"/>
              </w:rPr>
              <w:t>es questions relatives à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égalité hommes</w:t>
            </w:r>
            <w:r w:rsidR="00890E63" w:rsidRPr="004617E5">
              <w:rPr>
                <w:lang w:val="fr-CH"/>
              </w:rPr>
              <w:t>-femmes sont disponibles sur la page Web de la SERCOM dès le deuxième trimestre 2024</w:t>
            </w:r>
            <w:r w:rsidRPr="004617E5">
              <w:rPr>
                <w:lang w:val="fr-CH"/>
              </w:rPr>
              <w:t xml:space="preserve">, </w:t>
            </w:r>
            <w:r w:rsidR="00890E63" w:rsidRPr="004617E5">
              <w:rPr>
                <w:lang w:val="fr-CH"/>
              </w:rPr>
              <w:t xml:space="preserve">de même que </w:t>
            </w:r>
            <w:r w:rsidRPr="004617E5">
              <w:rPr>
                <w:lang w:val="fr-CH"/>
              </w:rPr>
              <w:t>le Plan d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 xml:space="preserve">action de la SERCOM </w:t>
            </w:r>
            <w:r w:rsidR="00890E63" w:rsidRPr="004617E5">
              <w:rPr>
                <w:lang w:val="fr-CH"/>
              </w:rPr>
              <w:t xml:space="preserve">sur </w:t>
            </w:r>
            <w:r w:rsidRPr="004617E5">
              <w:rPr>
                <w:lang w:val="fr-CH"/>
              </w:rPr>
              <w:t>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égalité hommes-femmes</w:t>
            </w:r>
          </w:p>
        </w:tc>
      </w:tr>
      <w:tr w:rsidR="00B01DC0" w:rsidRPr="00D34845" w14:paraId="686C9859" w14:textId="77777777" w:rsidTr="00E5751F">
        <w:trPr>
          <w:trHeight w:val="864"/>
        </w:trPr>
        <w:tc>
          <w:tcPr>
            <w:tcW w:w="5812" w:type="dxa"/>
            <w:tcBorders>
              <w:bottom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3770ED9" w14:textId="40AC7F07" w:rsidR="003341D6" w:rsidRPr="004617E5" w:rsidRDefault="003341D6" w:rsidP="00D34845">
            <w:pPr>
              <w:widowControl w:val="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 xml:space="preserve">1.3.3 b) </w:t>
            </w:r>
            <w:r w:rsidRPr="004617E5">
              <w:rPr>
                <w:color w:val="7030A0"/>
                <w:lang w:val="fr-CH"/>
              </w:rPr>
              <w:t xml:space="preserve">Désigner </w:t>
            </w:r>
            <w:r w:rsidRPr="004617E5">
              <w:rPr>
                <w:lang w:val="fr-CH"/>
              </w:rPr>
              <w:t>une personne chargée de veiller à la place accordée à la question de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égalité hommes-femmes pour toutes les réunions pour: i) passer en revue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ordre du jour et la documentation, ii)</w:t>
            </w:r>
            <w:r w:rsidR="00FB62F4" w:rsidRPr="004617E5">
              <w:rPr>
                <w:lang w:val="fr-CH"/>
              </w:rPr>
              <w:t> </w:t>
            </w:r>
            <w:r w:rsidRPr="004617E5">
              <w:rPr>
                <w:lang w:val="fr-CH"/>
              </w:rPr>
              <w:t>recenser des points d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entrée pour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 xml:space="preserve">examen des questions de parité et de diversité, iii) veiller à ce que ces questions </w:t>
            </w:r>
            <w:r w:rsidRPr="004617E5">
              <w:rPr>
                <w:lang w:val="fr-CH"/>
              </w:rPr>
              <w:lastRenderedPageBreak/>
              <w:t>soient examinées et débattues et iv) veiller à ce que les dispositifs tiennent compte de la question du genre</w:t>
            </w:r>
          </w:p>
        </w:tc>
        <w:tc>
          <w:tcPr>
            <w:tcW w:w="3544" w:type="dxa"/>
            <w:tcBorders>
              <w:bottom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816131" w14:textId="5754708B" w:rsidR="003341D6" w:rsidRPr="004617E5" w:rsidRDefault="00470139" w:rsidP="00D34845">
            <w:pPr>
              <w:widowControl w:val="0"/>
              <w:jc w:val="left"/>
              <w:rPr>
                <w:color w:val="000000" w:themeColor="text1"/>
                <w:lang w:val="fr-CH"/>
              </w:rPr>
            </w:pPr>
            <w:r w:rsidRPr="004617E5">
              <w:rPr>
                <w:lang w:val="fr-CH"/>
              </w:rPr>
              <w:lastRenderedPageBreak/>
              <w:t>Président de la SERCOM</w:t>
            </w:r>
          </w:p>
        </w:tc>
        <w:tc>
          <w:tcPr>
            <w:tcW w:w="5670" w:type="dxa"/>
            <w:tcBorders>
              <w:bottom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37A5DC7" w14:textId="5E8DA828" w:rsidR="003341D6" w:rsidRPr="004617E5" w:rsidRDefault="003341D6" w:rsidP="00D34845">
            <w:pPr>
              <w:widowControl w:val="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>1.3.3</w:t>
            </w:r>
            <w:r w:rsidR="00890E63" w:rsidRPr="004617E5">
              <w:rPr>
                <w:lang w:val="fr-CH"/>
              </w:rPr>
              <w:t xml:space="preserve"> </w:t>
            </w:r>
            <w:r w:rsidRPr="004617E5">
              <w:rPr>
                <w:lang w:val="fr-CH"/>
              </w:rPr>
              <w:t xml:space="preserve">b) Le mini-site </w:t>
            </w:r>
            <w:r w:rsidR="00890E63" w:rsidRPr="004617E5">
              <w:rPr>
                <w:lang w:val="fr-CH"/>
              </w:rPr>
              <w:t xml:space="preserve">dédié aux </w:t>
            </w:r>
            <w:r w:rsidRPr="004617E5">
              <w:rPr>
                <w:lang w:val="fr-CH"/>
              </w:rPr>
              <w:t xml:space="preserve">sessions de la SERCOM indique </w:t>
            </w:r>
            <w:r w:rsidR="00890E63" w:rsidRPr="004617E5">
              <w:rPr>
                <w:lang w:val="fr-CH"/>
              </w:rPr>
              <w:t xml:space="preserve">le nom de </w:t>
            </w:r>
            <w:r w:rsidRPr="004617E5">
              <w:rPr>
                <w:lang w:val="fr-CH"/>
              </w:rPr>
              <w:t xml:space="preserve">la personne </w:t>
            </w:r>
            <w:r w:rsidR="00890E63" w:rsidRPr="004617E5">
              <w:rPr>
                <w:lang w:val="fr-CH"/>
              </w:rPr>
              <w:t xml:space="preserve">chargée de veiller à la place accordée à </w:t>
            </w:r>
            <w:r w:rsidRPr="004617E5">
              <w:rPr>
                <w:lang w:val="fr-CH"/>
              </w:rPr>
              <w:t>la question de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égalité hommes</w:t>
            </w:r>
            <w:r w:rsidR="00890E63" w:rsidRPr="004617E5">
              <w:rPr>
                <w:lang w:val="fr-CH"/>
              </w:rPr>
              <w:t>-femmes</w:t>
            </w:r>
            <w:r w:rsidRPr="004617E5">
              <w:rPr>
                <w:lang w:val="fr-CH"/>
              </w:rPr>
              <w:t xml:space="preserve"> pour </w:t>
            </w:r>
            <w:r w:rsidR="00890E63" w:rsidRPr="004617E5">
              <w:rPr>
                <w:lang w:val="fr-CH"/>
              </w:rPr>
              <w:t xml:space="preserve">chaque </w:t>
            </w:r>
            <w:r w:rsidRPr="004617E5">
              <w:rPr>
                <w:lang w:val="fr-CH"/>
              </w:rPr>
              <w:t>réunion</w:t>
            </w:r>
            <w:r w:rsidR="00890E63" w:rsidRPr="004617E5">
              <w:rPr>
                <w:lang w:val="fr-CH"/>
              </w:rPr>
              <w:t xml:space="preserve">, ce nom étant également indiqué dans </w:t>
            </w:r>
            <w:r w:rsidRPr="004617E5">
              <w:rPr>
                <w:lang w:val="fr-CH"/>
              </w:rPr>
              <w:t>le rapport de synthèse de la session</w:t>
            </w:r>
          </w:p>
        </w:tc>
      </w:tr>
      <w:tr w:rsidR="00B01DC0" w:rsidRPr="00D34845" w14:paraId="148C04E3" w14:textId="77777777" w:rsidTr="00E5751F">
        <w:trPr>
          <w:trHeight w:val="641"/>
        </w:trPr>
        <w:tc>
          <w:tcPr>
            <w:tcW w:w="581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1D6E3E" w14:textId="716BE2FB" w:rsidR="003341D6" w:rsidRPr="004617E5" w:rsidRDefault="003341D6" w:rsidP="00D34845">
            <w:pPr>
              <w:widowControl w:val="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>1.3.5 b) Encourager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interaction entre les correspondants chargés des questions relatives à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égalité hommes-femmes au sein des organes constituants, notamment les activités menées en commun</w:t>
            </w:r>
            <w:r w:rsidRPr="004617E5">
              <w:rPr>
                <w:color w:val="FF0000"/>
                <w:lang w:val="fr-CH"/>
              </w:rPr>
              <w:t xml:space="preserve">, le partage des bonnes pratiques et la consolidation des </w:t>
            </w:r>
            <w:r w:rsidR="00FB62F4" w:rsidRPr="004617E5">
              <w:rPr>
                <w:color w:val="FF0000"/>
                <w:lang w:val="fr-CH"/>
              </w:rPr>
              <w:t>enseignements</w:t>
            </w:r>
          </w:p>
        </w:tc>
        <w:tc>
          <w:tcPr>
            <w:tcW w:w="354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91B072E" w14:textId="525DD712" w:rsidR="003341D6" w:rsidRPr="004617E5" w:rsidRDefault="00470139" w:rsidP="00D34845">
            <w:pPr>
              <w:widowControl w:val="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>Président de la SERCOM</w:t>
            </w:r>
            <w:r w:rsidR="00FB62F4" w:rsidRPr="004617E5">
              <w:rPr>
                <w:lang w:val="fr-CH"/>
              </w:rPr>
              <w:t>,</w:t>
            </w:r>
            <w:r w:rsidRPr="004617E5">
              <w:rPr>
                <w:lang w:val="fr-CH"/>
              </w:rPr>
              <w:t xml:space="preserve"> </w:t>
            </w:r>
            <w:r w:rsidR="003341D6" w:rsidRPr="004617E5">
              <w:rPr>
                <w:lang w:val="fr-CH"/>
              </w:rPr>
              <w:t xml:space="preserve">en coordination avec </w:t>
            </w:r>
            <w:r w:rsidRPr="004617E5">
              <w:rPr>
                <w:lang w:val="fr-CH"/>
              </w:rPr>
              <w:t xml:space="preserve">le </w:t>
            </w:r>
            <w:r w:rsidR="003341D6" w:rsidRPr="004617E5">
              <w:rPr>
                <w:lang w:val="fr-CH"/>
              </w:rPr>
              <w:t>P</w:t>
            </w:r>
            <w:r w:rsidRPr="004617E5">
              <w:rPr>
                <w:lang w:val="fr-CH"/>
              </w:rPr>
              <w:t>résident de l</w:t>
            </w:r>
            <w:r w:rsidR="00B05D13">
              <w:rPr>
                <w:lang w:val="fr-CH"/>
              </w:rPr>
              <w:t>’</w:t>
            </w:r>
            <w:r w:rsidR="003341D6" w:rsidRPr="004617E5">
              <w:rPr>
                <w:lang w:val="fr-CH"/>
              </w:rPr>
              <w:t xml:space="preserve">INFCOM et </w:t>
            </w:r>
            <w:r w:rsidR="00FB62F4" w:rsidRPr="004617E5">
              <w:rPr>
                <w:lang w:val="fr-CH"/>
              </w:rPr>
              <w:t xml:space="preserve">le </w:t>
            </w:r>
            <w:r w:rsidR="004617E5">
              <w:rPr>
                <w:lang w:val="fr-CH"/>
              </w:rPr>
              <w:t>P</w:t>
            </w:r>
            <w:r w:rsidR="003341D6" w:rsidRPr="004617E5">
              <w:rPr>
                <w:lang w:val="fr-CH"/>
              </w:rPr>
              <w:t>résident</w:t>
            </w:r>
            <w:r w:rsidR="00FB62F4" w:rsidRPr="004617E5">
              <w:rPr>
                <w:lang w:val="fr-CH"/>
              </w:rPr>
              <w:t xml:space="preserve"> du </w:t>
            </w:r>
            <w:r w:rsidR="003341D6" w:rsidRPr="004617E5">
              <w:rPr>
                <w:lang w:val="fr-CH"/>
              </w:rPr>
              <w:t>Conseil de la recherche</w:t>
            </w:r>
          </w:p>
        </w:tc>
        <w:tc>
          <w:tcPr>
            <w:tcW w:w="56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CEF5490" w14:textId="439887A4" w:rsidR="003341D6" w:rsidRPr="004617E5" w:rsidRDefault="003341D6" w:rsidP="00D34845">
            <w:pPr>
              <w:widowControl w:val="0"/>
              <w:spacing w:after="12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>1.3.5</w:t>
            </w:r>
            <w:r w:rsidR="00890E63" w:rsidRPr="004617E5">
              <w:rPr>
                <w:lang w:val="fr-CH"/>
              </w:rPr>
              <w:t xml:space="preserve"> </w:t>
            </w:r>
            <w:r w:rsidRPr="004617E5">
              <w:rPr>
                <w:lang w:val="fr-CH"/>
              </w:rPr>
              <w:t xml:space="preserve">b) </w:t>
            </w:r>
            <w:r w:rsidR="00890E63" w:rsidRPr="004617E5">
              <w:rPr>
                <w:lang w:val="fr-CH"/>
              </w:rPr>
              <w:t>La question de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égalité hommes</w:t>
            </w:r>
            <w:r w:rsidR="00890E63" w:rsidRPr="004617E5">
              <w:rPr>
                <w:lang w:val="fr-CH"/>
              </w:rPr>
              <w:t>-</w:t>
            </w:r>
            <w:r w:rsidRPr="004617E5">
              <w:rPr>
                <w:lang w:val="fr-CH"/>
              </w:rPr>
              <w:t xml:space="preserve">femmes </w:t>
            </w:r>
            <w:r w:rsidR="00890E63" w:rsidRPr="004617E5">
              <w:rPr>
                <w:lang w:val="fr-CH"/>
              </w:rPr>
              <w:t>est à l</w:t>
            </w:r>
            <w:r w:rsidR="00B05D13">
              <w:rPr>
                <w:lang w:val="fr-CH"/>
              </w:rPr>
              <w:t>’</w:t>
            </w:r>
            <w:r w:rsidR="00890E63" w:rsidRPr="004617E5">
              <w:rPr>
                <w:lang w:val="fr-CH"/>
              </w:rPr>
              <w:t>ordre du jour de toutes les sessions de la SERCOM.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 xml:space="preserve">INFCOM et le Conseil de la recherche sont invités à contribuer aux enseignements tirés et aux bonnes pratiques </w:t>
            </w:r>
            <w:r w:rsidR="00890E63" w:rsidRPr="004617E5">
              <w:rPr>
                <w:lang w:val="fr-CH"/>
              </w:rPr>
              <w:t xml:space="preserve">décrits dans </w:t>
            </w:r>
            <w:r w:rsidRPr="004617E5">
              <w:rPr>
                <w:lang w:val="fr-CH"/>
              </w:rPr>
              <w:t>les documents de référence</w:t>
            </w:r>
            <w:r w:rsidR="00890E63" w:rsidRPr="004617E5">
              <w:rPr>
                <w:lang w:val="fr-CH"/>
              </w:rPr>
              <w:t>.</w:t>
            </w:r>
            <w:r w:rsidRPr="004617E5">
              <w:rPr>
                <w:lang w:val="fr-CH"/>
              </w:rPr>
              <w:t xml:space="preserve"> En outre, la SERCOM fera le point sur les progrès </w:t>
            </w:r>
            <w:r w:rsidR="00890E63" w:rsidRPr="004617E5">
              <w:rPr>
                <w:lang w:val="fr-CH"/>
              </w:rPr>
              <w:t xml:space="preserve">réalisés </w:t>
            </w:r>
            <w:r w:rsidRPr="004617E5">
              <w:rPr>
                <w:lang w:val="fr-CH"/>
              </w:rPr>
              <w:t xml:space="preserve">et les enseignements tirés de </w:t>
            </w:r>
            <w:r w:rsidR="00890E63" w:rsidRPr="004617E5">
              <w:rPr>
                <w:lang w:val="fr-CH"/>
              </w:rPr>
              <w:t>l</w:t>
            </w:r>
            <w:r w:rsidR="00B05D13">
              <w:rPr>
                <w:lang w:val="fr-CH"/>
              </w:rPr>
              <w:t>’</w:t>
            </w:r>
            <w:r w:rsidR="00890E63" w:rsidRPr="004617E5">
              <w:rPr>
                <w:lang w:val="fr-CH"/>
              </w:rPr>
              <w:t xml:space="preserve">application </w:t>
            </w:r>
            <w:r w:rsidRPr="004617E5">
              <w:rPr>
                <w:lang w:val="fr-CH"/>
              </w:rPr>
              <w:t xml:space="preserve">de son </w:t>
            </w:r>
            <w:r w:rsidR="00890E63" w:rsidRPr="004617E5">
              <w:rPr>
                <w:lang w:val="fr-CH"/>
              </w:rPr>
              <w:t>P</w:t>
            </w:r>
            <w:r w:rsidRPr="004617E5">
              <w:rPr>
                <w:lang w:val="fr-CH"/>
              </w:rPr>
              <w:t>lan d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 xml:space="preserve">action </w:t>
            </w:r>
            <w:r w:rsidR="00890E63" w:rsidRPr="004617E5">
              <w:rPr>
                <w:lang w:val="fr-CH"/>
              </w:rPr>
              <w:t xml:space="preserve">sur </w:t>
            </w:r>
            <w:r w:rsidRPr="004617E5">
              <w:rPr>
                <w:lang w:val="fr-CH"/>
              </w:rPr>
              <w:t>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 xml:space="preserve">égalité hommes-femmes, </w:t>
            </w:r>
            <w:r w:rsidR="00890E63" w:rsidRPr="004617E5">
              <w:rPr>
                <w:lang w:val="fr-CH"/>
              </w:rPr>
              <w:t xml:space="preserve">conformément </w:t>
            </w:r>
            <w:r w:rsidRPr="004617E5">
              <w:rPr>
                <w:lang w:val="fr-CH"/>
              </w:rPr>
              <w:t xml:space="preserve">à la demande </w:t>
            </w:r>
            <w:r w:rsidR="00890E63" w:rsidRPr="004617E5">
              <w:rPr>
                <w:lang w:val="fr-CH"/>
              </w:rPr>
              <w:t>des présidents de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INFCOM et du Conseil de la recherche.</w:t>
            </w:r>
          </w:p>
        </w:tc>
      </w:tr>
      <w:tr w:rsidR="003341D6" w:rsidRPr="00D34845" w14:paraId="6858E129" w14:textId="77777777" w:rsidTr="006126DE">
        <w:trPr>
          <w:trHeight w:val="243"/>
        </w:trPr>
        <w:tc>
          <w:tcPr>
            <w:tcW w:w="15026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A43382" w14:textId="25CAFB98" w:rsidR="003341D6" w:rsidRPr="004617E5" w:rsidRDefault="003341D6" w:rsidP="00D34845">
            <w:pPr>
              <w:widowControl w:val="0"/>
              <w:jc w:val="left"/>
              <w:rPr>
                <w:b/>
                <w:lang w:val="fr-CH"/>
              </w:rPr>
            </w:pPr>
            <w:r w:rsidRPr="004617E5">
              <w:rPr>
                <w:b/>
                <w:bCs/>
                <w:lang w:val="fr-CH"/>
              </w:rPr>
              <w:t>1.4</w:t>
            </w:r>
            <w:r w:rsidRPr="004617E5">
              <w:rPr>
                <w:lang w:val="fr-CH"/>
              </w:rPr>
              <w:t xml:space="preserve"> </w:t>
            </w:r>
            <w:r w:rsidRPr="004617E5">
              <w:rPr>
                <w:b/>
                <w:bCs/>
                <w:lang w:val="fr-CH"/>
              </w:rPr>
              <w:t>Faire de l</w:t>
            </w:r>
            <w:r w:rsidR="00B05D13">
              <w:rPr>
                <w:b/>
                <w:bCs/>
                <w:lang w:val="fr-CH"/>
              </w:rPr>
              <w:t>’</w:t>
            </w:r>
            <w:r w:rsidRPr="004617E5">
              <w:rPr>
                <w:b/>
                <w:bCs/>
                <w:lang w:val="fr-CH"/>
              </w:rPr>
              <w:t>égalité hommes-femmes un objectif clé de l</w:t>
            </w:r>
            <w:r w:rsidR="00B05D13">
              <w:rPr>
                <w:b/>
                <w:bCs/>
                <w:lang w:val="fr-CH"/>
              </w:rPr>
              <w:t>’</w:t>
            </w:r>
            <w:r w:rsidRPr="004617E5">
              <w:rPr>
                <w:b/>
                <w:bCs/>
                <w:lang w:val="fr-CH"/>
              </w:rPr>
              <w:t>Organisation</w:t>
            </w:r>
          </w:p>
        </w:tc>
      </w:tr>
      <w:tr w:rsidR="00B01DC0" w:rsidRPr="00D34845" w14:paraId="76C404AA" w14:textId="77777777" w:rsidTr="00E5751F">
        <w:trPr>
          <w:trHeight w:val="1142"/>
        </w:trPr>
        <w:tc>
          <w:tcPr>
            <w:tcW w:w="5812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C2C10E" w14:textId="38B6ADF7" w:rsidR="003341D6" w:rsidRPr="004617E5" w:rsidRDefault="003341D6" w:rsidP="00D34845">
            <w:pPr>
              <w:widowControl w:val="0"/>
              <w:spacing w:after="20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>1.4.1 b) Élaborer des plans d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action pour la mise en œuvre de la Stratégie et du Plan d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action de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OMM pour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égalité hommes-femmes au sein des domaines de responsabilité respectifs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7503CA" w14:textId="59A8228E" w:rsidR="003341D6" w:rsidRPr="004617E5" w:rsidRDefault="003341D6" w:rsidP="00D34845">
            <w:pPr>
              <w:widowControl w:val="0"/>
              <w:spacing w:after="12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>Correspondants de la SERCOM pour les questions relatives à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égalité entre les femmes et les hommes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1F1DB8" w14:textId="24C02128" w:rsidR="003341D6" w:rsidRPr="004617E5" w:rsidRDefault="003341D6" w:rsidP="00D34845">
            <w:pPr>
              <w:widowControl w:val="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>1.4.1</w:t>
            </w:r>
            <w:r w:rsidR="00890E63" w:rsidRPr="004617E5">
              <w:rPr>
                <w:lang w:val="fr-CH"/>
              </w:rPr>
              <w:t xml:space="preserve"> </w:t>
            </w:r>
            <w:r w:rsidRPr="004617E5">
              <w:rPr>
                <w:lang w:val="fr-CH"/>
              </w:rPr>
              <w:t>b) Le Plan d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 xml:space="preserve">action de la SERCOM </w:t>
            </w:r>
            <w:r w:rsidR="00890E63" w:rsidRPr="004617E5">
              <w:rPr>
                <w:lang w:val="fr-CH"/>
              </w:rPr>
              <w:t xml:space="preserve">sur </w:t>
            </w:r>
            <w:r w:rsidRPr="004617E5">
              <w:rPr>
                <w:lang w:val="fr-CH"/>
              </w:rPr>
              <w:t>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 xml:space="preserve">égalité hommes-femmes sera disponible sur </w:t>
            </w:r>
            <w:r w:rsidR="00890E63" w:rsidRPr="004617E5">
              <w:rPr>
                <w:lang w:val="fr-CH"/>
              </w:rPr>
              <w:t xml:space="preserve">la page </w:t>
            </w:r>
            <w:r w:rsidRPr="004617E5">
              <w:rPr>
                <w:lang w:val="fr-CH"/>
              </w:rPr>
              <w:t xml:space="preserve">Web de la SERCOM </w:t>
            </w:r>
            <w:r w:rsidR="00890E63" w:rsidRPr="004617E5">
              <w:rPr>
                <w:lang w:val="fr-CH"/>
              </w:rPr>
              <w:t xml:space="preserve">dès le </w:t>
            </w:r>
            <w:r w:rsidRPr="004617E5">
              <w:rPr>
                <w:lang w:val="fr-CH"/>
              </w:rPr>
              <w:t>deuxième trimestre 2024</w:t>
            </w:r>
          </w:p>
        </w:tc>
      </w:tr>
      <w:tr w:rsidR="003341D6" w:rsidRPr="00D34845" w14:paraId="21A66090" w14:textId="77777777" w:rsidTr="006126DE">
        <w:trPr>
          <w:trHeight w:val="315"/>
        </w:trPr>
        <w:tc>
          <w:tcPr>
            <w:tcW w:w="1502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F3F261" w14:textId="77777777" w:rsidR="003341D6" w:rsidRPr="004617E5" w:rsidRDefault="003341D6" w:rsidP="00D34845">
            <w:pPr>
              <w:widowControl w:val="0"/>
              <w:jc w:val="left"/>
              <w:rPr>
                <w:b/>
                <w:lang w:val="fr-CH"/>
              </w:rPr>
            </w:pPr>
            <w:r w:rsidRPr="004617E5">
              <w:rPr>
                <w:b/>
                <w:bCs/>
                <w:lang w:val="fr-CH"/>
              </w:rPr>
              <w:t>2.</w:t>
            </w:r>
            <w:r w:rsidRPr="004617E5">
              <w:rPr>
                <w:lang w:val="fr-CH"/>
              </w:rPr>
              <w:t xml:space="preserve"> </w:t>
            </w:r>
            <w:r w:rsidRPr="004617E5">
              <w:rPr>
                <w:b/>
                <w:bCs/>
                <w:lang w:val="fr-CH"/>
              </w:rPr>
              <w:t>PLANIFICATION STRATÉGIQUE, SUIVI ET ÉVALUATION</w:t>
            </w:r>
            <w:r w:rsidRPr="004617E5">
              <w:rPr>
                <w:lang w:val="fr-CH"/>
              </w:rPr>
              <w:t xml:space="preserve"> </w:t>
            </w:r>
          </w:p>
        </w:tc>
      </w:tr>
      <w:tr w:rsidR="003341D6" w:rsidRPr="00D34845" w14:paraId="6DBE6126" w14:textId="77777777" w:rsidTr="006126DE">
        <w:trPr>
          <w:trHeight w:val="293"/>
        </w:trPr>
        <w:tc>
          <w:tcPr>
            <w:tcW w:w="15026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6D32851" w14:textId="77777777" w:rsidR="003341D6" w:rsidRPr="004617E5" w:rsidRDefault="003341D6" w:rsidP="00D34845">
            <w:pPr>
              <w:widowControl w:val="0"/>
              <w:jc w:val="left"/>
              <w:rPr>
                <w:b/>
                <w:lang w:val="fr-CH"/>
              </w:rPr>
            </w:pPr>
            <w:r w:rsidRPr="004617E5">
              <w:rPr>
                <w:b/>
                <w:bCs/>
                <w:lang w:val="fr-CH"/>
              </w:rPr>
              <w:t>2.1.</w:t>
            </w:r>
            <w:r w:rsidRPr="004617E5">
              <w:rPr>
                <w:lang w:val="fr-CH"/>
              </w:rPr>
              <w:t xml:space="preserve"> </w:t>
            </w:r>
            <w:r w:rsidRPr="004617E5">
              <w:rPr>
                <w:b/>
                <w:bCs/>
                <w:lang w:val="fr-CH"/>
              </w:rPr>
              <w:t>Intégrer la problématique hommes-femmes dans les processus de planification stratégique</w:t>
            </w:r>
          </w:p>
        </w:tc>
      </w:tr>
      <w:tr w:rsidR="00CF76DE" w:rsidRPr="00D34845" w14:paraId="582D830C" w14:textId="77777777" w:rsidTr="00E5751F">
        <w:trPr>
          <w:trHeight w:val="553"/>
        </w:trPr>
        <w:tc>
          <w:tcPr>
            <w:tcW w:w="5812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BA1D1B6" w14:textId="65520A2E" w:rsidR="003341D6" w:rsidRPr="004617E5" w:rsidRDefault="003341D6" w:rsidP="00D34845">
            <w:pPr>
              <w:widowControl w:val="0"/>
              <w:spacing w:after="120"/>
              <w:jc w:val="left"/>
              <w:rPr>
                <w:spacing w:val="-2"/>
                <w:sz w:val="19"/>
                <w:szCs w:val="19"/>
                <w:lang w:val="fr-CH"/>
              </w:rPr>
            </w:pPr>
            <w:r w:rsidRPr="004617E5">
              <w:rPr>
                <w:lang w:val="fr-CH"/>
              </w:rPr>
              <w:t>2.1.1 b) S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assurer qu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un objectif stratégique portant sur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égalité hommes-femmes est maintenu dans toutes les mises à jour du Plan stratégique et du Plan opérationnel (2028</w:t>
            </w:r>
            <w:r w:rsidR="00B70366" w:rsidRPr="004617E5">
              <w:rPr>
                <w:lang w:val="fr-CH"/>
              </w:rPr>
              <w:t>–</w:t>
            </w:r>
            <w:r w:rsidRPr="004617E5">
              <w:rPr>
                <w:lang w:val="fr-CH"/>
              </w:rPr>
              <w:t xml:space="preserve">2031). Cet objectif doit comprendre une cible de représentation des femmes </w:t>
            </w:r>
            <w:r w:rsidR="00B70366" w:rsidRPr="004617E5">
              <w:rPr>
                <w:lang w:val="fr-CH"/>
              </w:rPr>
              <w:t>d</w:t>
            </w:r>
            <w:r w:rsidR="00B05D13">
              <w:rPr>
                <w:lang w:val="fr-CH"/>
              </w:rPr>
              <w:t>’</w:t>
            </w:r>
            <w:r w:rsidR="00B70366" w:rsidRPr="004617E5">
              <w:rPr>
                <w:lang w:val="fr-CH"/>
              </w:rPr>
              <w:t xml:space="preserve">au moins </w:t>
            </w:r>
            <w:r w:rsidRPr="004617E5">
              <w:rPr>
                <w:lang w:val="fr-CH"/>
              </w:rPr>
              <w:t>50</w:t>
            </w:r>
            <w:r w:rsidR="00B70366" w:rsidRPr="004617E5">
              <w:rPr>
                <w:lang w:val="fr-CH"/>
              </w:rPr>
              <w:t> </w:t>
            </w:r>
            <w:r w:rsidRPr="004617E5">
              <w:rPr>
                <w:lang w:val="fr-CH"/>
              </w:rPr>
              <w:t>% au sein des organes constituants et des groupes de travail de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 xml:space="preserve">OMM; des mesures devront </w:t>
            </w:r>
            <w:r w:rsidRPr="004617E5">
              <w:rPr>
                <w:lang w:val="fr-CH"/>
              </w:rPr>
              <w:lastRenderedPageBreak/>
              <w:t>être prises pour atteindre cette cible, qui servira de référence.</w:t>
            </w:r>
          </w:p>
        </w:tc>
        <w:tc>
          <w:tcPr>
            <w:tcW w:w="354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9F703F7" w14:textId="780827F5" w:rsidR="003341D6" w:rsidRPr="004617E5" w:rsidRDefault="003341D6" w:rsidP="00D34845">
            <w:pPr>
              <w:widowControl w:val="0"/>
              <w:spacing w:after="12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lastRenderedPageBreak/>
              <w:t>Correspondants de la SERCOM pour les questions relatives à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égalité entre les femmes et les hommes</w:t>
            </w:r>
          </w:p>
        </w:tc>
        <w:tc>
          <w:tcPr>
            <w:tcW w:w="56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45FF432" w14:textId="43795FB8" w:rsidR="003341D6" w:rsidRPr="004617E5" w:rsidRDefault="003341D6" w:rsidP="00D34845">
            <w:pPr>
              <w:widowControl w:val="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>2.1.1</w:t>
            </w:r>
            <w:r w:rsidR="00B70366" w:rsidRPr="004617E5">
              <w:rPr>
                <w:lang w:val="fr-CH"/>
              </w:rPr>
              <w:t xml:space="preserve"> </w:t>
            </w:r>
            <w:r w:rsidRPr="004617E5">
              <w:rPr>
                <w:lang w:val="fr-CH"/>
              </w:rPr>
              <w:t xml:space="preserve">b) </w:t>
            </w:r>
            <w:r w:rsidR="00B70366" w:rsidRPr="004617E5">
              <w:rPr>
                <w:lang w:val="fr-CH"/>
              </w:rPr>
              <w:t>Identique aux objectifs:</w:t>
            </w:r>
          </w:p>
          <w:p w14:paraId="1027F75C" w14:textId="5173F23D" w:rsidR="003341D6" w:rsidRPr="004617E5" w:rsidRDefault="003341D6" w:rsidP="00D34845">
            <w:pPr>
              <w:widowControl w:val="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>1.1.1</w:t>
            </w:r>
            <w:r w:rsidR="00B70366" w:rsidRPr="004617E5">
              <w:rPr>
                <w:lang w:val="fr-CH"/>
              </w:rPr>
              <w:t xml:space="preserve"> </w:t>
            </w:r>
            <w:r w:rsidRPr="004617E5">
              <w:rPr>
                <w:lang w:val="fr-CH"/>
              </w:rPr>
              <w:t xml:space="preserve">b) i) </w:t>
            </w:r>
            <w:r w:rsidR="004617E5" w:rsidRPr="004617E5">
              <w:rPr>
                <w:lang w:val="fr-CH"/>
              </w:rPr>
              <w:t>A</w:t>
            </w:r>
            <w:r w:rsidR="00B70366" w:rsidRPr="004617E5">
              <w:rPr>
                <w:lang w:val="fr-CH"/>
              </w:rPr>
              <w:t>u moins 50 % de femmes dans l</w:t>
            </w:r>
            <w:r w:rsidR="00B05D13">
              <w:rPr>
                <w:lang w:val="fr-CH"/>
              </w:rPr>
              <w:t>’</w:t>
            </w:r>
            <w:r w:rsidR="00B70366" w:rsidRPr="004617E5">
              <w:rPr>
                <w:lang w:val="fr-CH"/>
              </w:rPr>
              <w:t>ensemble des organes constituants et des groupes de travail de l</w:t>
            </w:r>
            <w:r w:rsidR="00B05D13">
              <w:rPr>
                <w:lang w:val="fr-CH"/>
              </w:rPr>
              <w:t>’</w:t>
            </w:r>
            <w:r w:rsidR="00B70366" w:rsidRPr="004617E5">
              <w:rPr>
                <w:lang w:val="fr-CH"/>
              </w:rPr>
              <w:t>OMM</w:t>
            </w:r>
          </w:p>
          <w:p w14:paraId="5EF78170" w14:textId="39D92D24" w:rsidR="003341D6" w:rsidRPr="004A5042" w:rsidRDefault="003341D6" w:rsidP="00D34845">
            <w:pPr>
              <w:widowControl w:val="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>1.1.2</w:t>
            </w:r>
            <w:r w:rsidR="00B70366" w:rsidRPr="004617E5">
              <w:rPr>
                <w:lang w:val="fr-CH"/>
              </w:rPr>
              <w:t xml:space="preserve"> </w:t>
            </w:r>
            <w:r w:rsidRPr="004617E5">
              <w:rPr>
                <w:lang w:val="fr-CH"/>
              </w:rPr>
              <w:t xml:space="preserve">b) ii) </w:t>
            </w:r>
            <w:r w:rsidR="004617E5" w:rsidRPr="004617E5">
              <w:rPr>
                <w:lang w:val="fr-CH"/>
              </w:rPr>
              <w:t>A</w:t>
            </w:r>
            <w:r w:rsidR="00B70366" w:rsidRPr="004617E5">
              <w:rPr>
                <w:lang w:val="fr-CH"/>
              </w:rPr>
              <w:t>u moins 50 % de femmes aux réunions de la SERCOM</w:t>
            </w:r>
          </w:p>
        </w:tc>
      </w:tr>
      <w:tr w:rsidR="00CF76DE" w:rsidRPr="00D34845" w14:paraId="7FB04740" w14:textId="77777777" w:rsidTr="00E5751F">
        <w:trPr>
          <w:trHeight w:val="864"/>
        </w:trPr>
        <w:tc>
          <w:tcPr>
            <w:tcW w:w="5812" w:type="dxa"/>
            <w:tcBorders>
              <w:bottom w:val="nil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0949A2" w14:textId="4161626C" w:rsidR="003341D6" w:rsidRPr="004617E5" w:rsidRDefault="003341D6" w:rsidP="00D34845">
            <w:pPr>
              <w:widowControl w:val="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>2.1.2 b) Faire de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égalité hommes-femmes une priorité et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intégrer comme il se doit dans les stratégies, les politiques et les plans</w:t>
            </w:r>
          </w:p>
        </w:tc>
        <w:tc>
          <w:tcPr>
            <w:tcW w:w="3544" w:type="dxa"/>
            <w:tcBorders>
              <w:bottom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5AC9BB" w14:textId="6F7B5610" w:rsidR="003341D6" w:rsidRPr="004617E5" w:rsidRDefault="00470139" w:rsidP="00D34845">
            <w:pPr>
              <w:widowControl w:val="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>Président de la SERCOM</w:t>
            </w:r>
          </w:p>
        </w:tc>
        <w:tc>
          <w:tcPr>
            <w:tcW w:w="5670" w:type="dxa"/>
            <w:tcBorders>
              <w:bottom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F9EAC5" w14:textId="1D89E1B8" w:rsidR="003341D6" w:rsidRPr="004617E5" w:rsidRDefault="003341D6" w:rsidP="00D34845">
            <w:pPr>
              <w:widowControl w:val="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>2.1.2</w:t>
            </w:r>
            <w:r w:rsidR="00B70366" w:rsidRPr="004617E5">
              <w:rPr>
                <w:lang w:val="fr-CH"/>
              </w:rPr>
              <w:t xml:space="preserve"> </w:t>
            </w:r>
            <w:r w:rsidRPr="004617E5">
              <w:rPr>
                <w:lang w:val="fr-CH"/>
              </w:rPr>
              <w:t xml:space="preserve">b) </w:t>
            </w:r>
            <w:r w:rsidR="00B70366" w:rsidRPr="004617E5">
              <w:rPr>
                <w:lang w:val="fr-CH"/>
              </w:rPr>
              <w:t>D</w:t>
            </w:r>
            <w:r w:rsidRPr="004617E5">
              <w:rPr>
                <w:lang w:val="fr-CH"/>
              </w:rPr>
              <w:t>es activités relatives à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 xml:space="preserve">égalité </w:t>
            </w:r>
            <w:r w:rsidR="00B70366" w:rsidRPr="004617E5">
              <w:rPr>
                <w:lang w:val="fr-CH"/>
              </w:rPr>
              <w:t xml:space="preserve">des sexes </w:t>
            </w:r>
            <w:r w:rsidRPr="004617E5">
              <w:rPr>
                <w:lang w:val="fr-CH"/>
              </w:rPr>
              <w:t xml:space="preserve">et </w:t>
            </w:r>
            <w:r w:rsidR="00B70366" w:rsidRPr="004617E5">
              <w:rPr>
                <w:lang w:val="fr-CH"/>
              </w:rPr>
              <w:t xml:space="preserve">aux capacités de direction </w:t>
            </w:r>
            <w:r w:rsidRPr="004617E5">
              <w:rPr>
                <w:lang w:val="fr-CH"/>
              </w:rPr>
              <w:t xml:space="preserve">des femmes sont incluses dans le </w:t>
            </w:r>
            <w:r w:rsidR="00B70366" w:rsidRPr="004617E5">
              <w:rPr>
                <w:lang w:val="fr-CH"/>
              </w:rPr>
              <w:t>P</w:t>
            </w:r>
            <w:r w:rsidRPr="004617E5">
              <w:rPr>
                <w:lang w:val="fr-CH"/>
              </w:rPr>
              <w:t>lan d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 xml:space="preserve">action de la SERCOM </w:t>
            </w:r>
          </w:p>
        </w:tc>
      </w:tr>
      <w:tr w:rsidR="003341D6" w:rsidRPr="00D34845" w14:paraId="2DD473C4" w14:textId="77777777" w:rsidTr="006126DE">
        <w:trPr>
          <w:trHeight w:val="294"/>
        </w:trPr>
        <w:tc>
          <w:tcPr>
            <w:tcW w:w="15026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8AA7197" w14:textId="4C3EEA26" w:rsidR="003341D6" w:rsidRPr="004617E5" w:rsidRDefault="003341D6" w:rsidP="00D34845">
            <w:pPr>
              <w:widowControl w:val="0"/>
              <w:jc w:val="left"/>
              <w:rPr>
                <w:b/>
                <w:lang w:val="fr-CH"/>
              </w:rPr>
            </w:pPr>
            <w:r w:rsidRPr="004617E5">
              <w:rPr>
                <w:b/>
                <w:bCs/>
                <w:lang w:val="fr-CH"/>
              </w:rPr>
              <w:t>2.3.</w:t>
            </w:r>
            <w:r w:rsidRPr="004617E5">
              <w:rPr>
                <w:lang w:val="fr-CH"/>
              </w:rPr>
              <w:t xml:space="preserve"> </w:t>
            </w:r>
            <w:r w:rsidRPr="004617E5">
              <w:rPr>
                <w:b/>
                <w:bCs/>
                <w:lang w:val="fr-CH"/>
              </w:rPr>
              <w:t xml:space="preserve">Recueillir, utiliser et analyser les données ventilées par </w:t>
            </w:r>
            <w:r w:rsidR="00B70366" w:rsidRPr="004617E5">
              <w:rPr>
                <w:b/>
                <w:bCs/>
                <w:lang w:val="fr-CH"/>
              </w:rPr>
              <w:t>sexe</w:t>
            </w:r>
            <w:r w:rsidRPr="004617E5">
              <w:rPr>
                <w:lang w:val="fr-CH"/>
              </w:rPr>
              <w:t xml:space="preserve"> </w:t>
            </w:r>
          </w:p>
        </w:tc>
      </w:tr>
      <w:tr w:rsidR="00CF76DE" w:rsidRPr="00D34845" w14:paraId="47BF3F8B" w14:textId="77777777" w:rsidTr="00E5751F">
        <w:trPr>
          <w:trHeight w:val="864"/>
        </w:trPr>
        <w:tc>
          <w:tcPr>
            <w:tcW w:w="581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69EBBC" w14:textId="6282A393" w:rsidR="00B70366" w:rsidRPr="004617E5" w:rsidRDefault="00B70366" w:rsidP="00D34845">
            <w:pPr>
              <w:widowControl w:val="0"/>
              <w:spacing w:after="120"/>
              <w:jc w:val="left"/>
              <w:rPr>
                <w:color w:val="000000" w:themeColor="text1"/>
                <w:lang w:val="fr-CH"/>
              </w:rPr>
            </w:pPr>
            <w:r w:rsidRPr="004617E5">
              <w:rPr>
                <w:lang w:val="fr-CH"/>
              </w:rPr>
              <w:t>2.3.1 b) Veiller à ce que tous les groupes d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experts et organes constituants du Conseil exécutif recueillent et utilisent des données ventilées par sexe dans le cadre du suivi, de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évaluation et du compte rendu de leurs activités</w:t>
            </w:r>
          </w:p>
        </w:tc>
        <w:tc>
          <w:tcPr>
            <w:tcW w:w="354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C857AB7" w14:textId="0DE83EFD" w:rsidR="00B70366" w:rsidRPr="004617E5" w:rsidRDefault="00B70366" w:rsidP="00D34845">
            <w:pPr>
              <w:widowControl w:val="0"/>
              <w:jc w:val="left"/>
              <w:rPr>
                <w:color w:val="000000" w:themeColor="text1"/>
                <w:lang w:val="fr-CH"/>
              </w:rPr>
            </w:pPr>
            <w:r w:rsidRPr="004617E5">
              <w:rPr>
                <w:lang w:val="fr-CH"/>
              </w:rPr>
              <w:t>Correspondants de la SERCOM pour les questions relatives à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égalité entre les femmes et les hommes</w:t>
            </w:r>
          </w:p>
        </w:tc>
        <w:tc>
          <w:tcPr>
            <w:tcW w:w="5670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7C19C25" w14:textId="3729F8EB" w:rsidR="00B70366" w:rsidRPr="004617E5" w:rsidRDefault="00B70366" w:rsidP="00D34845">
            <w:pPr>
              <w:widowControl w:val="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>2.3.1</w:t>
            </w:r>
            <w:r w:rsidR="0023020D" w:rsidRPr="004617E5">
              <w:rPr>
                <w:lang w:val="fr-CH"/>
              </w:rPr>
              <w:t xml:space="preserve"> </w:t>
            </w:r>
            <w:r w:rsidRPr="004617E5">
              <w:rPr>
                <w:lang w:val="fr-CH"/>
              </w:rPr>
              <w:t>b) Les rapports d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 xml:space="preserve">avancement </w:t>
            </w:r>
            <w:r w:rsidR="0023020D" w:rsidRPr="004617E5">
              <w:rPr>
                <w:lang w:val="fr-CH"/>
              </w:rPr>
              <w:t>relatifs à l</w:t>
            </w:r>
            <w:r w:rsidR="00B05D13">
              <w:rPr>
                <w:lang w:val="fr-CH"/>
              </w:rPr>
              <w:t>’</w:t>
            </w:r>
            <w:r w:rsidR="0023020D" w:rsidRPr="004617E5">
              <w:rPr>
                <w:lang w:val="fr-CH"/>
              </w:rPr>
              <w:t xml:space="preserve">application </w:t>
            </w:r>
            <w:r w:rsidRPr="004617E5">
              <w:rPr>
                <w:lang w:val="fr-CH"/>
              </w:rPr>
              <w:t>du Plan d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 xml:space="preserve">action de la SERCOM </w:t>
            </w:r>
            <w:r w:rsidR="0023020D" w:rsidRPr="004617E5">
              <w:rPr>
                <w:lang w:val="fr-CH"/>
              </w:rPr>
              <w:t xml:space="preserve">sur </w:t>
            </w:r>
            <w:r w:rsidRPr="004617E5">
              <w:rPr>
                <w:lang w:val="fr-CH"/>
              </w:rPr>
              <w:t>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 xml:space="preserve">égalité hommes-femmes, </w:t>
            </w:r>
            <w:r w:rsidR="0023020D" w:rsidRPr="004617E5">
              <w:rPr>
                <w:lang w:val="fr-CH"/>
              </w:rPr>
              <w:t xml:space="preserve">qui sont </w:t>
            </w:r>
            <w:r w:rsidRPr="004617E5">
              <w:rPr>
                <w:lang w:val="fr-CH"/>
              </w:rPr>
              <w:t xml:space="preserve">inclus dans les rapports de synthèse </w:t>
            </w:r>
            <w:r w:rsidR="0023020D" w:rsidRPr="004617E5">
              <w:rPr>
                <w:lang w:val="fr-CH"/>
              </w:rPr>
              <w:t xml:space="preserve">des </w:t>
            </w:r>
            <w:r w:rsidRPr="004617E5">
              <w:rPr>
                <w:lang w:val="fr-CH"/>
              </w:rPr>
              <w:t>session</w:t>
            </w:r>
            <w:r w:rsidR="0023020D" w:rsidRPr="004617E5">
              <w:rPr>
                <w:lang w:val="fr-CH"/>
              </w:rPr>
              <w:t>s</w:t>
            </w:r>
            <w:r w:rsidRPr="004617E5">
              <w:rPr>
                <w:lang w:val="fr-CH"/>
              </w:rPr>
              <w:t xml:space="preserve">, comprennent des données ventilées par </w:t>
            </w:r>
            <w:r w:rsidR="0023020D" w:rsidRPr="004617E5">
              <w:rPr>
                <w:lang w:val="fr-CH"/>
              </w:rPr>
              <w:t>sexe</w:t>
            </w:r>
            <w:r w:rsidRPr="004617E5">
              <w:rPr>
                <w:lang w:val="fr-CH"/>
              </w:rPr>
              <w:t>, le cas échéant</w:t>
            </w:r>
          </w:p>
          <w:p w14:paraId="298FECDE" w14:textId="77777777" w:rsidR="00B70366" w:rsidRPr="004617E5" w:rsidRDefault="00B70366" w:rsidP="00D34845">
            <w:pPr>
              <w:widowControl w:val="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>et</w:t>
            </w:r>
          </w:p>
          <w:p w14:paraId="117EC7AF" w14:textId="29AAF404" w:rsidR="00B70366" w:rsidRPr="004617E5" w:rsidRDefault="0023020D" w:rsidP="00D34845">
            <w:pPr>
              <w:widowControl w:val="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>Identique à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 xml:space="preserve">objectif </w:t>
            </w:r>
            <w:r w:rsidR="00B70366" w:rsidRPr="004617E5">
              <w:rPr>
                <w:lang w:val="fr-CH"/>
              </w:rPr>
              <w:t>1.3.1</w:t>
            </w:r>
            <w:r w:rsidRPr="004617E5">
              <w:rPr>
                <w:lang w:val="fr-CH"/>
              </w:rPr>
              <w:t xml:space="preserve"> </w:t>
            </w:r>
            <w:r w:rsidR="00B70366" w:rsidRPr="004617E5">
              <w:rPr>
                <w:lang w:val="fr-CH"/>
              </w:rPr>
              <w:t xml:space="preserve">b) </w:t>
            </w:r>
            <w:r w:rsidRPr="004617E5">
              <w:rPr>
                <w:lang w:val="fr-CH"/>
              </w:rPr>
              <w:t>La SERCOM soumet des données ventilées par sexe dans les rapports d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avancement présentés au Conseil exécutif à chaque session de ce dernier</w:t>
            </w:r>
          </w:p>
        </w:tc>
      </w:tr>
      <w:tr w:rsidR="00B01DC0" w:rsidRPr="004A5042" w14:paraId="2C911587" w14:textId="77777777" w:rsidTr="00E5751F">
        <w:trPr>
          <w:trHeight w:val="941"/>
        </w:trPr>
        <w:tc>
          <w:tcPr>
            <w:tcW w:w="5812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EF58F77" w14:textId="77777777" w:rsidR="00B70366" w:rsidRPr="004617E5" w:rsidRDefault="00B70366" w:rsidP="00433973">
            <w:pPr>
              <w:widowControl w:val="0"/>
              <w:spacing w:after="24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>2.3.2 b) Rassembler des données statistiques sur la participation des femmes et des hommes aux sessions, structures et activités des organes constituants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8D8525" w14:textId="66C6914A" w:rsidR="00B70366" w:rsidRPr="004617E5" w:rsidRDefault="00B70366" w:rsidP="00433973">
            <w:pPr>
              <w:widowControl w:val="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>Correspondants de la SERCOM pour les questions relatives à l</w:t>
            </w:r>
            <w:r w:rsidR="00B05D13">
              <w:rPr>
                <w:lang w:val="fr-CH"/>
              </w:rPr>
              <w:t>’</w:t>
            </w:r>
            <w:r w:rsidRPr="004617E5">
              <w:rPr>
                <w:lang w:val="fr-CH"/>
              </w:rPr>
              <w:t>égalité entre les femmes et les hommes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939D022" w14:textId="4A179EF9" w:rsidR="00B70366" w:rsidRPr="004617E5" w:rsidRDefault="00B70366" w:rsidP="00433973">
            <w:pPr>
              <w:widowControl w:val="0"/>
              <w:jc w:val="left"/>
              <w:rPr>
                <w:color w:val="000000" w:themeColor="text1"/>
                <w:lang w:val="fr-CH"/>
              </w:rPr>
            </w:pPr>
            <w:r w:rsidRPr="004617E5">
              <w:rPr>
                <w:lang w:val="fr-CH"/>
              </w:rPr>
              <w:t>2.3.2</w:t>
            </w:r>
            <w:r w:rsidR="0023020D" w:rsidRPr="004617E5">
              <w:rPr>
                <w:lang w:val="fr-CH"/>
              </w:rPr>
              <w:t xml:space="preserve"> </w:t>
            </w:r>
            <w:r w:rsidRPr="004617E5">
              <w:rPr>
                <w:lang w:val="fr-CH"/>
              </w:rPr>
              <w:t xml:space="preserve">b) </w:t>
            </w:r>
            <w:r w:rsidR="0023020D" w:rsidRPr="004617E5">
              <w:rPr>
                <w:lang w:val="fr-CH"/>
              </w:rPr>
              <w:t xml:space="preserve">Identique aux </w:t>
            </w:r>
            <w:r w:rsidRPr="004617E5">
              <w:rPr>
                <w:lang w:val="fr-CH"/>
              </w:rPr>
              <w:t>objectifs:</w:t>
            </w:r>
          </w:p>
          <w:p w14:paraId="7A350A60" w14:textId="77777777" w:rsidR="004617E5" w:rsidRDefault="00B70366" w:rsidP="00433973">
            <w:pPr>
              <w:widowControl w:val="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>2.3.1</w:t>
            </w:r>
            <w:r w:rsidR="0023020D" w:rsidRPr="004617E5">
              <w:rPr>
                <w:lang w:val="fr-CH"/>
              </w:rPr>
              <w:t xml:space="preserve"> </w:t>
            </w:r>
            <w:r w:rsidRPr="004617E5">
              <w:rPr>
                <w:lang w:val="fr-CH"/>
              </w:rPr>
              <w:t>b)</w:t>
            </w:r>
            <w:r w:rsidR="0023020D" w:rsidRPr="004617E5">
              <w:rPr>
                <w:lang w:val="fr-CH"/>
              </w:rPr>
              <w:t xml:space="preserve"> </w:t>
            </w:r>
          </w:p>
          <w:p w14:paraId="19E6211D" w14:textId="5BA5943F" w:rsidR="00B70366" w:rsidRPr="004617E5" w:rsidRDefault="00B70366" w:rsidP="00433973">
            <w:pPr>
              <w:widowControl w:val="0"/>
              <w:jc w:val="left"/>
              <w:rPr>
                <w:lang w:val="fr-CH"/>
              </w:rPr>
            </w:pPr>
            <w:r w:rsidRPr="004617E5">
              <w:rPr>
                <w:lang w:val="fr-CH"/>
              </w:rPr>
              <w:t>et 1.3.1</w:t>
            </w:r>
            <w:r w:rsidR="0023020D" w:rsidRPr="004617E5">
              <w:rPr>
                <w:lang w:val="fr-CH"/>
              </w:rPr>
              <w:t xml:space="preserve"> </w:t>
            </w:r>
            <w:r w:rsidRPr="004617E5">
              <w:rPr>
                <w:lang w:val="fr-CH"/>
              </w:rPr>
              <w:t xml:space="preserve">b) </w:t>
            </w:r>
          </w:p>
        </w:tc>
      </w:tr>
      <w:tr w:rsidR="00B70366" w:rsidRPr="00D34845" w14:paraId="1F87EAF9" w14:textId="77777777" w:rsidTr="006126DE">
        <w:trPr>
          <w:trHeight w:val="278"/>
        </w:trPr>
        <w:tc>
          <w:tcPr>
            <w:tcW w:w="15026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F3942A" w14:textId="001D4B3E" w:rsidR="00B70366" w:rsidRPr="004617E5" w:rsidRDefault="00B70366" w:rsidP="00433973">
            <w:pPr>
              <w:widowControl w:val="0"/>
              <w:jc w:val="left"/>
              <w:rPr>
                <w:b/>
                <w:lang w:val="fr-CH"/>
              </w:rPr>
            </w:pPr>
            <w:r w:rsidRPr="004617E5">
              <w:rPr>
                <w:b/>
                <w:bCs/>
                <w:lang w:val="fr-CH"/>
              </w:rPr>
              <w:t>2.4.</w:t>
            </w:r>
            <w:r w:rsidRPr="004617E5">
              <w:rPr>
                <w:lang w:val="fr-CH"/>
              </w:rPr>
              <w:t xml:space="preserve"> </w:t>
            </w:r>
            <w:r w:rsidRPr="004617E5">
              <w:rPr>
                <w:b/>
                <w:bCs/>
                <w:lang w:val="fr-CH"/>
              </w:rPr>
              <w:t>Assurer le suivi de la Stratégie de l</w:t>
            </w:r>
            <w:r w:rsidR="00B05D13">
              <w:rPr>
                <w:b/>
                <w:bCs/>
                <w:lang w:val="fr-CH"/>
              </w:rPr>
              <w:t>’</w:t>
            </w:r>
            <w:r w:rsidRPr="004617E5">
              <w:rPr>
                <w:b/>
                <w:bCs/>
                <w:lang w:val="fr-CH"/>
              </w:rPr>
              <w:t>OMM pour l</w:t>
            </w:r>
            <w:r w:rsidR="00B05D13">
              <w:rPr>
                <w:b/>
                <w:bCs/>
                <w:lang w:val="fr-CH"/>
              </w:rPr>
              <w:t>’</w:t>
            </w:r>
            <w:r w:rsidRPr="004617E5">
              <w:rPr>
                <w:b/>
                <w:bCs/>
                <w:lang w:val="fr-CH"/>
              </w:rPr>
              <w:t>égalité entre les femmes et les hommes et de la mise en œuvre du Plan d</w:t>
            </w:r>
            <w:r w:rsidR="00B05D13">
              <w:rPr>
                <w:b/>
                <w:bCs/>
                <w:lang w:val="fr-CH"/>
              </w:rPr>
              <w:t>’</w:t>
            </w:r>
            <w:r w:rsidRPr="004617E5">
              <w:rPr>
                <w:b/>
                <w:bCs/>
                <w:lang w:val="fr-CH"/>
              </w:rPr>
              <w:t>action pour l</w:t>
            </w:r>
            <w:r w:rsidR="00B05D13">
              <w:rPr>
                <w:b/>
                <w:bCs/>
                <w:lang w:val="fr-CH"/>
              </w:rPr>
              <w:t>’</w:t>
            </w:r>
            <w:r w:rsidRPr="004617E5">
              <w:rPr>
                <w:b/>
                <w:bCs/>
                <w:lang w:val="fr-CH"/>
              </w:rPr>
              <w:t>égalité hommes-femmes à tous les niveaux</w:t>
            </w:r>
          </w:p>
        </w:tc>
      </w:tr>
      <w:tr w:rsidR="00CF76DE" w:rsidRPr="00D34845" w14:paraId="2E2BF5C5" w14:textId="77777777" w:rsidTr="00E5751F">
        <w:trPr>
          <w:trHeight w:val="545"/>
        </w:trPr>
        <w:tc>
          <w:tcPr>
            <w:tcW w:w="5812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C4E1285" w14:textId="6DDBF0C4" w:rsidR="00796028" w:rsidRPr="005F5B27" w:rsidRDefault="00796028" w:rsidP="00433973">
            <w:pPr>
              <w:widowControl w:val="0"/>
              <w:spacing w:after="6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2.4.1 b) Rendre compte au Congrès et au Conseil exécutif des progrès accomplis dans la mise en œuvre de la Stratégie et du Plan 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action pour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égalité hommes-femmes</w:t>
            </w:r>
          </w:p>
          <w:p w14:paraId="3FFF2628" w14:textId="77777777" w:rsidR="00796028" w:rsidRPr="005F5B27" w:rsidRDefault="00796028" w:rsidP="00433973">
            <w:pPr>
              <w:widowControl w:val="0"/>
              <w:jc w:val="left"/>
              <w:rPr>
                <w:b/>
                <w:lang w:val="fr-CH"/>
              </w:rPr>
            </w:pPr>
            <w:r w:rsidRPr="005F5B27">
              <w:rPr>
                <w:lang w:val="fr-CH"/>
              </w:rPr>
              <w:t>Objectif: au moins une fois tous les 2 ans, respectivement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A67B355" w14:textId="7AC8BC23" w:rsidR="00796028" w:rsidRPr="005F5B27" w:rsidRDefault="00796028" w:rsidP="00433973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Président de la SERCOM, avec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appui des correspondants de la Commission pour les questions relatives à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égalité entre les femmes et les hommes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757A5D0" w14:textId="01446F8A" w:rsidR="00796028" w:rsidRPr="005F5B27" w:rsidRDefault="00796028" w:rsidP="00433973">
            <w:pPr>
              <w:widowControl w:val="0"/>
              <w:spacing w:after="12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2.4.1 b) La SERCOM soumet des données ventilées par sexe dans les rapports 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avancement présentés au Congrès</w:t>
            </w:r>
          </w:p>
          <w:p w14:paraId="60F4E617" w14:textId="3DAF6BFE" w:rsidR="00796028" w:rsidRPr="005F5B27" w:rsidRDefault="00796028" w:rsidP="00433973">
            <w:pPr>
              <w:widowControl w:val="0"/>
              <w:jc w:val="left"/>
              <w:rPr>
                <w:i/>
                <w:lang w:val="fr-CH"/>
              </w:rPr>
            </w:pPr>
            <w:r w:rsidRPr="005F5B27">
              <w:rPr>
                <w:lang w:val="fr-CH"/>
              </w:rPr>
              <w:t>Et identique à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 xml:space="preserve">objectif 1.3.1 b) </w:t>
            </w:r>
          </w:p>
        </w:tc>
      </w:tr>
      <w:tr w:rsidR="00B70366" w:rsidRPr="00D34845" w14:paraId="40DFFFE5" w14:textId="77777777" w:rsidTr="006126DE">
        <w:trPr>
          <w:trHeight w:val="263"/>
        </w:trPr>
        <w:tc>
          <w:tcPr>
            <w:tcW w:w="15026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80523E" w14:textId="626AC35C" w:rsidR="00B70366" w:rsidRPr="005F5B27" w:rsidRDefault="00B70366" w:rsidP="00D34845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b/>
                <w:bCs/>
                <w:lang w:val="fr-CH"/>
              </w:rPr>
              <w:lastRenderedPageBreak/>
              <w:t>2.5.</w:t>
            </w:r>
            <w:r w:rsidRPr="005F5B27">
              <w:rPr>
                <w:lang w:val="fr-CH"/>
              </w:rPr>
              <w:t xml:space="preserve"> </w:t>
            </w:r>
            <w:r w:rsidRPr="005F5B27">
              <w:rPr>
                <w:b/>
                <w:bCs/>
                <w:lang w:val="fr-CH"/>
              </w:rPr>
              <w:t>Évaluer les atouts et les difficultés de l</w:t>
            </w:r>
            <w:r w:rsidR="00B05D13">
              <w:rPr>
                <w:b/>
                <w:bCs/>
                <w:lang w:val="fr-CH"/>
              </w:rPr>
              <w:t>’</w:t>
            </w:r>
            <w:r w:rsidRPr="005F5B27">
              <w:rPr>
                <w:b/>
                <w:bCs/>
                <w:lang w:val="fr-CH"/>
              </w:rPr>
              <w:t>intégration de la problématique hommes-femmes dans les systèmes et activités de l</w:t>
            </w:r>
            <w:r w:rsidR="00B05D13">
              <w:rPr>
                <w:b/>
                <w:bCs/>
                <w:lang w:val="fr-CH"/>
              </w:rPr>
              <w:t>’</w:t>
            </w:r>
            <w:r w:rsidRPr="005F5B27">
              <w:rPr>
                <w:b/>
                <w:bCs/>
                <w:lang w:val="fr-CH"/>
              </w:rPr>
              <w:t>OMM</w:t>
            </w:r>
          </w:p>
        </w:tc>
      </w:tr>
      <w:tr w:rsidR="00B01DC0" w:rsidRPr="00D34845" w14:paraId="1BAD7F1A" w14:textId="77777777" w:rsidTr="00E5751F">
        <w:trPr>
          <w:trHeight w:val="864"/>
        </w:trPr>
        <w:tc>
          <w:tcPr>
            <w:tcW w:w="5812" w:type="dxa"/>
            <w:tcBorders>
              <w:bottom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68D931" w14:textId="0C36C8D9" w:rsidR="00796028" w:rsidRPr="005F5B27" w:rsidRDefault="00796028" w:rsidP="00D34845">
            <w:pPr>
              <w:widowControl w:val="0"/>
              <w:spacing w:after="12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2.5.1 b) Procéder, pour chaque organe constituant, à des analyses approfondies des progrès réalisés en matière de promotion de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égalité hommes-femmes, découlant de l</w:t>
            </w:r>
            <w:r w:rsidR="00B05D13">
              <w:rPr>
                <w:lang w:val="fr-CH"/>
              </w:rPr>
              <w:t>’</w:t>
            </w:r>
            <w:proofErr w:type="spellStart"/>
            <w:r w:rsidRPr="005F5B27">
              <w:rPr>
                <w:lang w:val="fr-CH"/>
              </w:rPr>
              <w:t>auto-sélection</w:t>
            </w:r>
            <w:proofErr w:type="spellEnd"/>
            <w:r w:rsidRPr="005F5B27">
              <w:rPr>
                <w:lang w:val="fr-CH"/>
              </w:rPr>
              <w:t>, et intégrer les résultats obtenus dans la prochaine version mise à jour du Plan 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action pour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égalité hommes-femmes</w:t>
            </w:r>
          </w:p>
        </w:tc>
        <w:tc>
          <w:tcPr>
            <w:tcW w:w="3544" w:type="dxa"/>
            <w:tcBorders>
              <w:bottom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D612750" w14:textId="6765A640" w:rsidR="00796028" w:rsidRPr="005F5B27" w:rsidRDefault="00796028" w:rsidP="00D34845">
            <w:pPr>
              <w:widowControl w:val="0"/>
              <w:jc w:val="left"/>
              <w:rPr>
                <w:color w:val="0070C0"/>
                <w:lang w:val="fr-CH"/>
              </w:rPr>
            </w:pPr>
            <w:r w:rsidRPr="005F5B27">
              <w:rPr>
                <w:lang w:val="fr-CH"/>
              </w:rPr>
              <w:t>Président de la SERCOM, avec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appui des correspondants de la Commission pour les questions relatives à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égalité entre les femmes et les hommes</w:t>
            </w:r>
          </w:p>
        </w:tc>
        <w:tc>
          <w:tcPr>
            <w:tcW w:w="5670" w:type="dxa"/>
            <w:tcBorders>
              <w:bottom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1350FD6" w14:textId="298B1162" w:rsidR="00796028" w:rsidRPr="005F5B27" w:rsidRDefault="00796028" w:rsidP="00D34845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2.5.1.b) Identique aux objectifs 1.3.1 b) et 2.4.1 b)</w:t>
            </w:r>
          </w:p>
        </w:tc>
      </w:tr>
      <w:tr w:rsidR="00B70366" w:rsidRPr="004A5042" w14:paraId="7D553547" w14:textId="77777777" w:rsidTr="006126DE">
        <w:trPr>
          <w:trHeight w:val="275"/>
        </w:trPr>
        <w:tc>
          <w:tcPr>
            <w:tcW w:w="1502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9F1D3BF" w14:textId="77777777" w:rsidR="00B70366" w:rsidRPr="005F5B27" w:rsidRDefault="00B70366" w:rsidP="00D34845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b/>
                <w:bCs/>
                <w:lang w:val="fr-CH"/>
              </w:rPr>
              <w:t>3.</w:t>
            </w:r>
            <w:r w:rsidRPr="005F5B27">
              <w:rPr>
                <w:lang w:val="fr-CH"/>
              </w:rPr>
              <w:t xml:space="preserve"> </w:t>
            </w:r>
            <w:r w:rsidRPr="005F5B27">
              <w:rPr>
                <w:b/>
                <w:bCs/>
                <w:lang w:val="fr-CH"/>
              </w:rPr>
              <w:t>DÉVELOPPEMENT DES CAPACITÉS</w:t>
            </w:r>
            <w:r w:rsidRPr="005F5B27">
              <w:rPr>
                <w:rStyle w:val="FootnoteReference"/>
                <w:b/>
                <w:lang w:val="fr-CH"/>
              </w:rPr>
              <w:footnoteReference w:id="2"/>
            </w:r>
          </w:p>
        </w:tc>
      </w:tr>
      <w:tr w:rsidR="00B70366" w:rsidRPr="00D34845" w14:paraId="4F05E7C3" w14:textId="77777777" w:rsidTr="006126DE">
        <w:trPr>
          <w:trHeight w:val="493"/>
        </w:trPr>
        <w:tc>
          <w:tcPr>
            <w:tcW w:w="15026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E9DE67" w14:textId="6E7F89CB" w:rsidR="00B70366" w:rsidRPr="005F5B27" w:rsidRDefault="00B70366" w:rsidP="00D34845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b/>
                <w:bCs/>
                <w:lang w:val="fr-CH"/>
              </w:rPr>
              <w:t>3.1</w:t>
            </w:r>
            <w:r w:rsidRPr="005F5B27">
              <w:rPr>
                <w:lang w:val="fr-CH"/>
              </w:rPr>
              <w:t xml:space="preserve"> </w:t>
            </w:r>
            <w:r w:rsidRPr="005F5B27">
              <w:rPr>
                <w:b/>
                <w:bCs/>
                <w:lang w:val="fr-CH"/>
              </w:rPr>
              <w:t>Évaluer et développer les capacités du personnel, des organes constituants et des Membres de l</w:t>
            </w:r>
            <w:r w:rsidR="00B05D13">
              <w:rPr>
                <w:b/>
                <w:bCs/>
                <w:lang w:val="fr-CH"/>
              </w:rPr>
              <w:t>’</w:t>
            </w:r>
            <w:r w:rsidRPr="005F5B27">
              <w:rPr>
                <w:b/>
                <w:bCs/>
                <w:lang w:val="fr-CH"/>
              </w:rPr>
              <w:t>OMM dans les domaines techniques et les approches en matière de promotion de l</w:t>
            </w:r>
            <w:r w:rsidR="00B05D13">
              <w:rPr>
                <w:b/>
                <w:bCs/>
                <w:lang w:val="fr-CH"/>
              </w:rPr>
              <w:t>’</w:t>
            </w:r>
            <w:r w:rsidRPr="005F5B27">
              <w:rPr>
                <w:b/>
                <w:bCs/>
                <w:lang w:val="fr-CH"/>
              </w:rPr>
              <w:t>égalité hommes-femmes</w:t>
            </w:r>
          </w:p>
        </w:tc>
      </w:tr>
      <w:tr w:rsidR="00CF76DE" w:rsidRPr="004A5042" w14:paraId="4A510905" w14:textId="77777777" w:rsidTr="00E5751F">
        <w:trPr>
          <w:trHeight w:val="547"/>
        </w:trPr>
        <w:tc>
          <w:tcPr>
            <w:tcW w:w="5812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991595" w14:textId="0BCA9B58" w:rsidR="0094371D" w:rsidRPr="005F5B27" w:rsidRDefault="0094371D" w:rsidP="00D34845">
            <w:pPr>
              <w:widowControl w:val="0"/>
              <w:spacing w:after="120"/>
              <w:jc w:val="left"/>
              <w:rPr>
                <w:color w:val="000000" w:themeColor="text1"/>
                <w:lang w:val="fr-CH"/>
              </w:rPr>
            </w:pPr>
            <w:r w:rsidRPr="005F5B27">
              <w:rPr>
                <w:lang w:val="fr-CH"/>
              </w:rPr>
              <w:t>3.1.1 b) Veiller à ce que des ateliers et des manifestations parallèles sur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égalité entre les femmes et les hommes, les préjugés inconscients et le leadership inclusif soient organisés en marge des réunions et activités des organes constituants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BDDC4A0" w14:textId="693D7FF9" w:rsidR="0094371D" w:rsidRPr="005F5B27" w:rsidRDefault="0094371D" w:rsidP="00E5751F">
            <w:pPr>
              <w:widowControl w:val="0"/>
              <w:jc w:val="left"/>
              <w:rPr>
                <w:color w:val="000000" w:themeColor="text1"/>
                <w:lang w:val="fr-CH"/>
              </w:rPr>
            </w:pPr>
            <w:r w:rsidRPr="005F5B27">
              <w:rPr>
                <w:lang w:val="fr-CH"/>
              </w:rPr>
              <w:t>Président de la SERCOM, avec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appui des correspondants de la Commission pour les questions relatives à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égalité entre les femmes et les hommes</w:t>
            </w:r>
          </w:p>
        </w:tc>
        <w:tc>
          <w:tcPr>
            <w:tcW w:w="5670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DC10AF" w14:textId="39201CB2" w:rsidR="0094371D" w:rsidRPr="005F5B27" w:rsidRDefault="0094371D" w:rsidP="00D34845">
            <w:pPr>
              <w:widowControl w:val="0"/>
              <w:jc w:val="left"/>
              <w:rPr>
                <w:color w:val="000000" w:themeColor="text1"/>
                <w:lang w:val="fr-CH"/>
              </w:rPr>
            </w:pPr>
            <w:r w:rsidRPr="005F5B27">
              <w:rPr>
                <w:lang w:val="fr-CH"/>
              </w:rPr>
              <w:t>3.1.1 b) Organiser au moins une formation sur les préjugés inconscients en marge 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une réunion de la SERCOM au cours de la dix-neuvième période financière, et</w:t>
            </w:r>
          </w:p>
          <w:p w14:paraId="0B229F97" w14:textId="45B57967" w:rsidR="0094371D" w:rsidRPr="005F5B27" w:rsidRDefault="0094371D" w:rsidP="00D34845">
            <w:pPr>
              <w:widowControl w:val="0"/>
              <w:spacing w:before="120" w:after="12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Identique à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 xml:space="preserve">objectif 1.1.3 b) </w:t>
            </w:r>
          </w:p>
        </w:tc>
      </w:tr>
      <w:tr w:rsidR="00B70366" w:rsidRPr="00D34845" w14:paraId="589B9E7F" w14:textId="77777777" w:rsidTr="006126DE">
        <w:trPr>
          <w:trHeight w:val="311"/>
        </w:trPr>
        <w:tc>
          <w:tcPr>
            <w:tcW w:w="15026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1D3E241" w14:textId="23A2800C" w:rsidR="00B70366" w:rsidRPr="005F5B27" w:rsidRDefault="00B70366" w:rsidP="00D34845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b/>
                <w:bCs/>
                <w:lang w:val="fr-CH"/>
              </w:rPr>
              <w:t>3.2</w:t>
            </w:r>
            <w:r w:rsidRPr="005F5B27">
              <w:rPr>
                <w:lang w:val="fr-CH"/>
              </w:rPr>
              <w:t xml:space="preserve"> </w:t>
            </w:r>
            <w:r w:rsidRPr="005F5B27">
              <w:rPr>
                <w:b/>
                <w:bCs/>
                <w:lang w:val="fr-CH"/>
              </w:rPr>
              <w:t>Constituer un vivier de femmes dirigeantes au sein de la communauté de l</w:t>
            </w:r>
            <w:r w:rsidR="00B05D13">
              <w:rPr>
                <w:b/>
                <w:bCs/>
                <w:lang w:val="fr-CH"/>
              </w:rPr>
              <w:t>’</w:t>
            </w:r>
            <w:r w:rsidRPr="005F5B27">
              <w:rPr>
                <w:b/>
                <w:bCs/>
                <w:lang w:val="fr-CH"/>
              </w:rPr>
              <w:t>OMM</w:t>
            </w:r>
          </w:p>
        </w:tc>
      </w:tr>
      <w:tr w:rsidR="00CF76DE" w:rsidRPr="004A5042" w14:paraId="5761020B" w14:textId="77777777" w:rsidTr="00E5751F">
        <w:trPr>
          <w:trHeight w:val="687"/>
        </w:trPr>
        <w:tc>
          <w:tcPr>
            <w:tcW w:w="581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1C4188" w14:textId="6DDBC2BC" w:rsidR="0094371D" w:rsidRPr="005F5B27" w:rsidRDefault="0094371D" w:rsidP="00D34845">
            <w:pPr>
              <w:widowControl w:val="0"/>
              <w:jc w:val="left"/>
              <w:rPr>
                <w:color w:val="000000" w:themeColor="text1"/>
                <w:lang w:val="fr-CH"/>
              </w:rPr>
            </w:pPr>
            <w:r w:rsidRPr="005F5B27">
              <w:rPr>
                <w:lang w:val="fr-CH"/>
              </w:rPr>
              <w:t>3.2.1 b) Continuer 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investir dans la promotion des compétences des déléguées et des administratrices des États Membres en matière 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encadrement, y compris dans le cadre 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ateliers de formation des dirigeantes et 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 xml:space="preserve">autres événements organisés en marge des réunions des organes constituants </w:t>
            </w:r>
          </w:p>
        </w:tc>
        <w:tc>
          <w:tcPr>
            <w:tcW w:w="354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0ADE9E" w14:textId="34C1E93C" w:rsidR="0094371D" w:rsidRPr="005F5B27" w:rsidRDefault="0094371D" w:rsidP="00D34845">
            <w:pPr>
              <w:widowControl w:val="0"/>
              <w:jc w:val="left"/>
              <w:rPr>
                <w:color w:val="000000" w:themeColor="text1"/>
                <w:lang w:val="fr-CH"/>
              </w:rPr>
            </w:pPr>
            <w:r w:rsidRPr="005F5B27">
              <w:rPr>
                <w:lang w:val="fr-CH"/>
              </w:rPr>
              <w:t>Président de la SERCOM, avec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appui des correspondants de la Commission pour les questions relatives à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égalité entre les femmes et les hommes</w:t>
            </w:r>
          </w:p>
        </w:tc>
        <w:tc>
          <w:tcPr>
            <w:tcW w:w="56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40B0F91" w14:textId="1D431F61" w:rsidR="0094371D" w:rsidRPr="005F5B27" w:rsidRDefault="003A75F7" w:rsidP="00D34845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Identique à l</w:t>
            </w:r>
            <w:r w:rsidR="00B05D13">
              <w:rPr>
                <w:lang w:val="fr-CH"/>
              </w:rPr>
              <w:t>’</w:t>
            </w:r>
            <w:r w:rsidR="0094371D" w:rsidRPr="005F5B27">
              <w:rPr>
                <w:lang w:val="fr-CH"/>
              </w:rPr>
              <w:t>objectif 1.1.3</w:t>
            </w:r>
            <w:r w:rsidRPr="005F5B27">
              <w:rPr>
                <w:lang w:val="fr-CH"/>
              </w:rPr>
              <w:t xml:space="preserve"> </w:t>
            </w:r>
            <w:r w:rsidR="0094371D" w:rsidRPr="005F5B27">
              <w:rPr>
                <w:lang w:val="fr-CH"/>
              </w:rPr>
              <w:t xml:space="preserve">b) </w:t>
            </w:r>
          </w:p>
        </w:tc>
      </w:tr>
      <w:tr w:rsidR="00CF76DE" w:rsidRPr="00D34845" w14:paraId="2F342387" w14:textId="77777777" w:rsidTr="00E5751F">
        <w:trPr>
          <w:trHeight w:val="864"/>
        </w:trPr>
        <w:tc>
          <w:tcPr>
            <w:tcW w:w="5812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984E11" w14:textId="5D4E8724" w:rsidR="0094371D" w:rsidRPr="004A5042" w:rsidRDefault="0094371D" w:rsidP="00D34845">
            <w:pPr>
              <w:widowControl w:val="0"/>
              <w:jc w:val="left"/>
              <w:rPr>
                <w:highlight w:val="yellow"/>
                <w:lang w:val="fr-CH"/>
              </w:rPr>
            </w:pPr>
            <w:r w:rsidRPr="005F5B27">
              <w:rPr>
                <w:lang w:val="fr-CH"/>
              </w:rPr>
              <w:lastRenderedPageBreak/>
              <w:t>3.2.4 b) Élaborer un programme de tutorat destiné aux administratrices (</w:t>
            </w:r>
            <w:r w:rsidRPr="00A740DE">
              <w:rPr>
                <w:lang w:val="fr-FR"/>
              </w:rPr>
              <w:t>de la SERCOM</w:t>
            </w:r>
            <w:r w:rsidRPr="005F5B27">
              <w:rPr>
                <w:lang w:val="fr-CH"/>
              </w:rPr>
              <w:t>) ayant un potentiel en matière de leadership, en coopération avec les centres régionaux de formation professionnelle</w:t>
            </w:r>
            <w:r w:rsidR="008472EA" w:rsidRPr="005F5B27">
              <w:rPr>
                <w:lang w:val="fr-CH"/>
              </w:rPr>
              <w:t xml:space="preserve"> (CRFP)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0F7B57F" w14:textId="5B874E94" w:rsidR="0094371D" w:rsidRPr="005F5B27" w:rsidRDefault="0094371D" w:rsidP="00D34845">
            <w:pPr>
              <w:widowControl w:val="0"/>
              <w:jc w:val="left"/>
              <w:rPr>
                <w:color w:val="000000" w:themeColor="text1"/>
                <w:lang w:val="fr-CH"/>
              </w:rPr>
            </w:pPr>
            <w:r w:rsidRPr="005F5B27">
              <w:rPr>
                <w:lang w:val="fr-CH"/>
              </w:rPr>
              <w:t>Président de la SERCOM, avec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appui des correspondants de la Commission pour les questions relatives à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égalité entre les femmes et les hommes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9FAA260" w14:textId="20C7B1CE" w:rsidR="0094371D" w:rsidRPr="005F5B27" w:rsidRDefault="0094371D" w:rsidP="00D34845">
            <w:pPr>
              <w:widowControl w:val="0"/>
              <w:jc w:val="left"/>
              <w:rPr>
                <w:rFonts w:eastAsia="Verdana" w:cs="Verdana"/>
                <w:lang w:val="fr-CH"/>
              </w:rPr>
            </w:pPr>
            <w:r w:rsidRPr="005F5B27">
              <w:rPr>
                <w:lang w:val="fr-CH"/>
              </w:rPr>
              <w:t xml:space="preserve">Inclure les CRFP dans la mise en </w:t>
            </w:r>
            <w:r w:rsidR="008472EA" w:rsidRPr="005F5B27">
              <w:rPr>
                <w:lang w:val="fr-CH"/>
              </w:rPr>
              <w:t>œuvre</w:t>
            </w:r>
            <w:r w:rsidRPr="005F5B27">
              <w:rPr>
                <w:lang w:val="fr-CH"/>
              </w:rPr>
              <w:t xml:space="preserve"> de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objectif 1.1.3</w:t>
            </w:r>
            <w:r w:rsidR="008472EA" w:rsidRPr="005F5B27">
              <w:rPr>
                <w:lang w:val="fr-CH"/>
              </w:rPr>
              <w:t> </w:t>
            </w:r>
            <w:r w:rsidRPr="005F5B27">
              <w:rPr>
                <w:lang w:val="fr-CH"/>
              </w:rPr>
              <w:t>b)</w:t>
            </w:r>
            <w:r w:rsidR="008472EA" w:rsidRPr="005F5B27">
              <w:rPr>
                <w:lang w:val="fr-CH"/>
              </w:rPr>
              <w:t> – Organiser au moins une activité de formation de dirigeantes par an pour renforcer les capacités des femmes et les inciter à participer activement</w:t>
            </w:r>
          </w:p>
        </w:tc>
      </w:tr>
      <w:tr w:rsidR="00CF76DE" w:rsidRPr="00D34845" w14:paraId="66CE5732" w14:textId="77777777" w:rsidTr="00E5751F">
        <w:trPr>
          <w:trHeight w:val="864"/>
        </w:trPr>
        <w:tc>
          <w:tcPr>
            <w:tcW w:w="5812" w:type="dxa"/>
            <w:tcBorders>
              <w:bottom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E43C609" w14:textId="3ED7AC85" w:rsidR="0094371D" w:rsidRPr="004A5042" w:rsidRDefault="0094371D" w:rsidP="00D34845">
            <w:pPr>
              <w:widowControl w:val="0"/>
              <w:spacing w:after="120"/>
              <w:jc w:val="left"/>
              <w:rPr>
                <w:color w:val="00B050"/>
                <w:highlight w:val="yellow"/>
                <w:lang w:val="fr-CH"/>
              </w:rPr>
            </w:pPr>
            <w:r w:rsidRPr="005F5B27">
              <w:rPr>
                <w:color w:val="00B050"/>
                <w:lang w:val="fr-CH"/>
              </w:rPr>
              <w:t>3.2.6</w:t>
            </w:r>
            <w:r w:rsidR="003A75F7" w:rsidRPr="005F5B27">
              <w:rPr>
                <w:color w:val="00B050"/>
                <w:lang w:val="fr-CH"/>
              </w:rPr>
              <w:t xml:space="preserve"> </w:t>
            </w:r>
            <w:r w:rsidRPr="005F5B27">
              <w:rPr>
                <w:color w:val="00B050"/>
                <w:lang w:val="fr-CH"/>
              </w:rPr>
              <w:t>a) Développer un réseau d</w:t>
            </w:r>
            <w:r w:rsidR="00B05D13">
              <w:rPr>
                <w:color w:val="00B050"/>
                <w:lang w:val="fr-CH"/>
              </w:rPr>
              <w:t>’</w:t>
            </w:r>
            <w:r w:rsidRPr="005F5B27">
              <w:rPr>
                <w:color w:val="00B050"/>
                <w:lang w:val="fr-CH"/>
              </w:rPr>
              <w:t xml:space="preserve">alliés masculins </w:t>
            </w:r>
            <w:r w:rsidR="00E64039" w:rsidRPr="005F5B27">
              <w:rPr>
                <w:color w:val="00B050"/>
                <w:lang w:val="fr-CH"/>
              </w:rPr>
              <w:t>pour s</w:t>
            </w:r>
            <w:r w:rsidR="00B05D13">
              <w:rPr>
                <w:color w:val="00B050"/>
                <w:lang w:val="fr-CH"/>
              </w:rPr>
              <w:t>’</w:t>
            </w:r>
            <w:r w:rsidR="00E64039" w:rsidRPr="005F5B27">
              <w:rPr>
                <w:color w:val="00B050"/>
                <w:lang w:val="fr-CH"/>
              </w:rPr>
              <w:t>informer sur le renforcement de l</w:t>
            </w:r>
            <w:r w:rsidR="00B05D13">
              <w:rPr>
                <w:color w:val="00B050"/>
                <w:lang w:val="fr-CH"/>
              </w:rPr>
              <w:t>’</w:t>
            </w:r>
            <w:r w:rsidR="00E64039" w:rsidRPr="005F5B27">
              <w:rPr>
                <w:color w:val="00B050"/>
                <w:lang w:val="fr-CH"/>
              </w:rPr>
              <w:t>égalité hommes-femmes et s</w:t>
            </w:r>
            <w:r w:rsidR="00B05D13">
              <w:rPr>
                <w:color w:val="00B050"/>
                <w:lang w:val="fr-CH"/>
              </w:rPr>
              <w:t>’</w:t>
            </w:r>
            <w:r w:rsidR="00E64039" w:rsidRPr="005F5B27">
              <w:rPr>
                <w:color w:val="00B050"/>
                <w:lang w:val="fr-CH"/>
              </w:rPr>
              <w:t>en faire les défenseurs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1138DD" w14:textId="359F2B00" w:rsidR="0094371D" w:rsidRPr="005F5B27" w:rsidRDefault="0094371D" w:rsidP="00D34845">
            <w:pPr>
              <w:widowControl w:val="0"/>
              <w:jc w:val="left"/>
              <w:rPr>
                <w:color w:val="00B050"/>
                <w:lang w:val="fr-CH"/>
              </w:rPr>
            </w:pPr>
            <w:r w:rsidRPr="005F5B27">
              <w:rPr>
                <w:color w:val="00B050"/>
                <w:lang w:val="fr-CH"/>
              </w:rPr>
              <w:t>Correspondants de la SERCOM pour les questions relatives à l</w:t>
            </w:r>
            <w:r w:rsidR="00B05D13">
              <w:rPr>
                <w:color w:val="00B050"/>
                <w:lang w:val="fr-CH"/>
              </w:rPr>
              <w:t>’</w:t>
            </w:r>
            <w:r w:rsidRPr="005F5B27">
              <w:rPr>
                <w:color w:val="00B050"/>
                <w:lang w:val="fr-CH"/>
              </w:rPr>
              <w:t>égalité entre les femmes et les hommes</w:t>
            </w:r>
          </w:p>
        </w:tc>
        <w:tc>
          <w:tcPr>
            <w:tcW w:w="5670" w:type="dxa"/>
            <w:tcBorders>
              <w:bottom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4BF37D8" w14:textId="3BB9DBFF" w:rsidR="0094371D" w:rsidRPr="005F5B27" w:rsidRDefault="0094371D" w:rsidP="00D34845">
            <w:pPr>
              <w:widowControl w:val="0"/>
              <w:jc w:val="left"/>
              <w:rPr>
                <w:color w:val="00B050"/>
                <w:lang w:val="fr-CH"/>
              </w:rPr>
            </w:pPr>
            <w:r w:rsidRPr="005F5B27">
              <w:rPr>
                <w:color w:val="00B050"/>
                <w:lang w:val="fr-CH"/>
              </w:rPr>
              <w:t>3.2.6</w:t>
            </w:r>
            <w:r w:rsidR="008472EA" w:rsidRPr="005F5B27">
              <w:rPr>
                <w:color w:val="00B050"/>
                <w:lang w:val="fr-CH"/>
              </w:rPr>
              <w:t xml:space="preserve"> </w:t>
            </w:r>
            <w:r w:rsidRPr="005F5B27">
              <w:rPr>
                <w:color w:val="00B050"/>
                <w:lang w:val="fr-CH"/>
              </w:rPr>
              <w:t xml:space="preserve">a) </w:t>
            </w:r>
            <w:r w:rsidR="00E64039" w:rsidRPr="005F5B27">
              <w:rPr>
                <w:color w:val="00B050"/>
                <w:lang w:val="fr-CH"/>
              </w:rPr>
              <w:t>La SERCOM établit un</w:t>
            </w:r>
            <w:r w:rsidRPr="005F5B27">
              <w:rPr>
                <w:color w:val="00B050"/>
                <w:lang w:val="fr-CH"/>
              </w:rPr>
              <w:t xml:space="preserve"> réseau d</w:t>
            </w:r>
            <w:r w:rsidR="00B05D13">
              <w:rPr>
                <w:color w:val="00B050"/>
                <w:lang w:val="fr-CH"/>
              </w:rPr>
              <w:t>’</w:t>
            </w:r>
            <w:r w:rsidRPr="005F5B27">
              <w:rPr>
                <w:color w:val="00B050"/>
                <w:lang w:val="fr-CH"/>
              </w:rPr>
              <w:t xml:space="preserve">alliés masculins </w:t>
            </w:r>
            <w:r w:rsidR="00E64039" w:rsidRPr="005F5B27">
              <w:rPr>
                <w:color w:val="00B050"/>
                <w:lang w:val="fr-CH"/>
              </w:rPr>
              <w:t>en faveur de l</w:t>
            </w:r>
            <w:r w:rsidR="00B05D13">
              <w:rPr>
                <w:color w:val="00B050"/>
                <w:lang w:val="fr-CH"/>
              </w:rPr>
              <w:t>’</w:t>
            </w:r>
            <w:r w:rsidRPr="005F5B27">
              <w:rPr>
                <w:color w:val="00B050"/>
                <w:lang w:val="fr-CH"/>
              </w:rPr>
              <w:t>autonomisation des femmes</w:t>
            </w:r>
            <w:r w:rsidR="00E64039" w:rsidRPr="005F5B27">
              <w:rPr>
                <w:color w:val="00B050"/>
                <w:lang w:val="fr-CH"/>
              </w:rPr>
              <w:t>,</w:t>
            </w:r>
            <w:r w:rsidRPr="005F5B27">
              <w:rPr>
                <w:color w:val="00B050"/>
                <w:lang w:val="fr-CH"/>
              </w:rPr>
              <w:t xml:space="preserve"> et les </w:t>
            </w:r>
            <w:r w:rsidR="00E64039" w:rsidRPr="005F5B27">
              <w:rPr>
                <w:color w:val="00B050"/>
                <w:lang w:val="fr-CH"/>
              </w:rPr>
              <w:t>présentations de l</w:t>
            </w:r>
            <w:r w:rsidR="00B05D13">
              <w:rPr>
                <w:color w:val="00B050"/>
                <w:lang w:val="fr-CH"/>
              </w:rPr>
              <w:t>’</w:t>
            </w:r>
            <w:r w:rsidR="00E64039" w:rsidRPr="005F5B27">
              <w:rPr>
                <w:color w:val="00B050"/>
                <w:lang w:val="fr-CH"/>
              </w:rPr>
              <w:t xml:space="preserve">avancement de </w:t>
            </w:r>
            <w:r w:rsidRPr="005F5B27">
              <w:rPr>
                <w:color w:val="00B050"/>
                <w:lang w:val="fr-CH"/>
              </w:rPr>
              <w:t>la mise en œuvre du Plan d</w:t>
            </w:r>
            <w:r w:rsidR="00B05D13">
              <w:rPr>
                <w:color w:val="00B050"/>
                <w:lang w:val="fr-CH"/>
              </w:rPr>
              <w:t>’</w:t>
            </w:r>
            <w:r w:rsidRPr="005F5B27">
              <w:rPr>
                <w:color w:val="00B050"/>
                <w:lang w:val="fr-CH"/>
              </w:rPr>
              <w:t xml:space="preserve">action de la SERCOM </w:t>
            </w:r>
            <w:r w:rsidR="008472EA" w:rsidRPr="005F5B27">
              <w:rPr>
                <w:color w:val="00B050"/>
                <w:lang w:val="fr-CH"/>
              </w:rPr>
              <w:t xml:space="preserve">sur </w:t>
            </w:r>
            <w:r w:rsidRPr="005F5B27">
              <w:rPr>
                <w:color w:val="00B050"/>
                <w:lang w:val="fr-CH"/>
              </w:rPr>
              <w:t>l</w:t>
            </w:r>
            <w:r w:rsidR="00B05D13">
              <w:rPr>
                <w:color w:val="00B050"/>
                <w:lang w:val="fr-CH"/>
              </w:rPr>
              <w:t>’</w:t>
            </w:r>
            <w:r w:rsidRPr="005F5B27">
              <w:rPr>
                <w:color w:val="00B050"/>
                <w:lang w:val="fr-CH"/>
              </w:rPr>
              <w:t xml:space="preserve">égalité hommes-femmes </w:t>
            </w:r>
            <w:r w:rsidR="00E64039" w:rsidRPr="005F5B27">
              <w:rPr>
                <w:color w:val="00B050"/>
                <w:lang w:val="fr-CH"/>
              </w:rPr>
              <w:t xml:space="preserve">qui sont adressées </w:t>
            </w:r>
            <w:r w:rsidR="008472EA" w:rsidRPr="005F5B27">
              <w:rPr>
                <w:color w:val="00B050"/>
                <w:lang w:val="fr-CH"/>
              </w:rPr>
              <w:t xml:space="preserve">à </w:t>
            </w:r>
            <w:r w:rsidRPr="005F5B27">
              <w:rPr>
                <w:color w:val="00B050"/>
                <w:lang w:val="fr-CH"/>
              </w:rPr>
              <w:t xml:space="preserve">la SERCOM, </w:t>
            </w:r>
            <w:r w:rsidR="008472EA" w:rsidRPr="005F5B27">
              <w:rPr>
                <w:color w:val="00B050"/>
                <w:lang w:val="fr-CH"/>
              </w:rPr>
              <w:t xml:space="preserve">au </w:t>
            </w:r>
            <w:r w:rsidRPr="005F5B27">
              <w:rPr>
                <w:color w:val="00B050"/>
                <w:lang w:val="fr-CH"/>
              </w:rPr>
              <w:t xml:space="preserve">Conseil exécutif et </w:t>
            </w:r>
            <w:r w:rsidR="008472EA" w:rsidRPr="005F5B27">
              <w:rPr>
                <w:color w:val="00B050"/>
                <w:lang w:val="fr-CH"/>
              </w:rPr>
              <w:t xml:space="preserve">au </w:t>
            </w:r>
            <w:r w:rsidRPr="005F5B27">
              <w:rPr>
                <w:color w:val="00B050"/>
                <w:lang w:val="fr-CH"/>
              </w:rPr>
              <w:t>Congrès sont coprésidé</w:t>
            </w:r>
            <w:r w:rsidR="00E64039" w:rsidRPr="005F5B27">
              <w:rPr>
                <w:color w:val="00B050"/>
                <w:lang w:val="fr-CH"/>
              </w:rPr>
              <w:t>e</w:t>
            </w:r>
            <w:r w:rsidRPr="005F5B27">
              <w:rPr>
                <w:color w:val="00B050"/>
                <w:lang w:val="fr-CH"/>
              </w:rPr>
              <w:t>s par les correspondants de la SERCOM pour les questions relatives à l</w:t>
            </w:r>
            <w:r w:rsidR="00B05D13">
              <w:rPr>
                <w:color w:val="00B050"/>
                <w:lang w:val="fr-CH"/>
              </w:rPr>
              <w:t>’</w:t>
            </w:r>
            <w:r w:rsidRPr="005F5B27">
              <w:rPr>
                <w:color w:val="00B050"/>
                <w:lang w:val="fr-CH"/>
              </w:rPr>
              <w:t>égalité entre les femmes et les hommes et un représentant du réseau d</w:t>
            </w:r>
            <w:r w:rsidR="00B05D13">
              <w:rPr>
                <w:color w:val="00B050"/>
                <w:lang w:val="fr-CH"/>
              </w:rPr>
              <w:t>’</w:t>
            </w:r>
            <w:r w:rsidRPr="005F5B27">
              <w:rPr>
                <w:color w:val="00B050"/>
                <w:lang w:val="fr-CH"/>
              </w:rPr>
              <w:t>alliés masculins de la SERCOM</w:t>
            </w:r>
          </w:p>
        </w:tc>
      </w:tr>
      <w:tr w:rsidR="00B70366" w:rsidRPr="00D34845" w14:paraId="72530A44" w14:textId="77777777" w:rsidTr="006126DE">
        <w:trPr>
          <w:trHeight w:val="321"/>
        </w:trPr>
        <w:tc>
          <w:tcPr>
            <w:tcW w:w="15026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4F41194" w14:textId="77777777" w:rsidR="00B70366" w:rsidRPr="005F5B27" w:rsidRDefault="00B70366" w:rsidP="00433973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b/>
                <w:bCs/>
                <w:lang w:val="fr-CH"/>
              </w:rPr>
              <w:t>3.3</w:t>
            </w:r>
            <w:r w:rsidRPr="005F5B27">
              <w:rPr>
                <w:lang w:val="fr-CH"/>
              </w:rPr>
              <w:t xml:space="preserve"> </w:t>
            </w:r>
            <w:r w:rsidRPr="005F5B27">
              <w:rPr>
                <w:b/>
                <w:bCs/>
                <w:lang w:val="fr-CH"/>
              </w:rPr>
              <w:t>Faire découvrir la profession de météorologue, hydrologue et climatologue aux jeunes, notamment aux filles</w:t>
            </w:r>
          </w:p>
        </w:tc>
      </w:tr>
      <w:tr w:rsidR="00B01DC0" w:rsidRPr="00D34845" w14:paraId="1F8081F0" w14:textId="77777777" w:rsidTr="00E5751F">
        <w:trPr>
          <w:trHeight w:val="547"/>
        </w:trPr>
        <w:tc>
          <w:tcPr>
            <w:tcW w:w="5812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BDD90C" w14:textId="423F0F2F" w:rsidR="00F70E46" w:rsidRPr="004A5042" w:rsidRDefault="00F70E46" w:rsidP="00433973">
            <w:pPr>
              <w:widowControl w:val="0"/>
              <w:jc w:val="left"/>
              <w:rPr>
                <w:highlight w:val="green"/>
                <w:lang w:val="fr-CH"/>
              </w:rPr>
            </w:pPr>
            <w:r w:rsidRPr="005F5B27">
              <w:rPr>
                <w:lang w:val="fr-CH"/>
              </w:rPr>
              <w:t>3.3.1 b) Inviter des étudiants 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établissements locaux et des nouveaux employés des SMHN à assister à des sessions de réflexion sur les aspects nationaux, régionaux et internationaux de la météorologie, de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hydrologie et de la climatologie en marge des réunions et des ateliers 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experts des organes constituants</w:t>
            </w:r>
            <w:r w:rsidR="00E64039" w:rsidRPr="005F5B27">
              <w:rPr>
                <w:lang w:val="fr-CH"/>
              </w:rPr>
              <w:t>, en guidant les étudiants lors d</w:t>
            </w:r>
            <w:r w:rsidR="00B05D13">
              <w:rPr>
                <w:lang w:val="fr-CH"/>
              </w:rPr>
              <w:t>’</w:t>
            </w:r>
            <w:r w:rsidR="00E64039" w:rsidRPr="005F5B27">
              <w:rPr>
                <w:lang w:val="fr-CH"/>
              </w:rPr>
              <w:t>événements scientifiques spéciaux</w:t>
            </w:r>
          </w:p>
        </w:tc>
        <w:tc>
          <w:tcPr>
            <w:tcW w:w="354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3C956C" w14:textId="28E89165" w:rsidR="00F70E46" w:rsidRPr="005F5B27" w:rsidRDefault="00F70E46" w:rsidP="00433973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Correspondants de la SERCOM pour les questions relatives à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égalité entre les femmes et les hommes</w:t>
            </w:r>
          </w:p>
        </w:tc>
        <w:tc>
          <w:tcPr>
            <w:tcW w:w="56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69A9499" w14:textId="1B1B8670" w:rsidR="00F70E46" w:rsidRPr="005F5B27" w:rsidRDefault="00F70E46" w:rsidP="00433973">
            <w:pPr>
              <w:widowControl w:val="0"/>
              <w:jc w:val="left"/>
              <w:rPr>
                <w:rFonts w:eastAsia="Verdana" w:cs="Verdana"/>
                <w:lang w:val="fr-CH"/>
              </w:rPr>
            </w:pPr>
            <w:r w:rsidRPr="005F5B27">
              <w:rPr>
                <w:lang w:val="fr-CH"/>
              </w:rPr>
              <w:t>3.3.1</w:t>
            </w:r>
            <w:r w:rsidR="000010F9" w:rsidRPr="005F5B27">
              <w:rPr>
                <w:lang w:val="fr-CH"/>
              </w:rPr>
              <w:t xml:space="preserve"> </w:t>
            </w:r>
            <w:r w:rsidRPr="005F5B27">
              <w:rPr>
                <w:lang w:val="fr-CH"/>
              </w:rPr>
              <w:t>b) i) Dans le cadre du point 6.1.3</w:t>
            </w:r>
            <w:r w:rsidR="000010F9" w:rsidRPr="005F5B27">
              <w:rPr>
                <w:lang w:val="fr-CH"/>
              </w:rPr>
              <w:t xml:space="preserve"> </w:t>
            </w:r>
            <w:r w:rsidRPr="005F5B27">
              <w:rPr>
                <w:lang w:val="fr-CH"/>
              </w:rPr>
              <w:t>b), mettre en place un programme de bourses qui aiderait les jeunes, et en particulier les filles, à présenter des travaux de recherche et à participer aux réunions de la SERCOM en tant qu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observateurs</w:t>
            </w:r>
          </w:p>
          <w:p w14:paraId="1CA27573" w14:textId="693CE49E" w:rsidR="00F70E46" w:rsidRPr="005F5B27" w:rsidRDefault="00F70E46" w:rsidP="00433973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3.3.1</w:t>
            </w:r>
            <w:r w:rsidR="00B44750" w:rsidRPr="005F5B27">
              <w:rPr>
                <w:lang w:val="fr-CH"/>
              </w:rPr>
              <w:t xml:space="preserve"> </w:t>
            </w:r>
            <w:r w:rsidRPr="005F5B27">
              <w:rPr>
                <w:lang w:val="fr-CH"/>
              </w:rPr>
              <w:t xml:space="preserve">b) ii) </w:t>
            </w:r>
            <w:r w:rsidR="00B44750" w:rsidRPr="005F5B27">
              <w:rPr>
                <w:lang w:val="fr-CH"/>
              </w:rPr>
              <w:t>I</w:t>
            </w:r>
            <w:r w:rsidRPr="005F5B27">
              <w:rPr>
                <w:lang w:val="fr-CH"/>
              </w:rPr>
              <w:t xml:space="preserve">nviter </w:t>
            </w:r>
            <w:r w:rsidR="00B44750" w:rsidRPr="005F5B27">
              <w:rPr>
                <w:lang w:val="fr-CH"/>
              </w:rPr>
              <w:t>d</w:t>
            </w:r>
            <w:r w:rsidRPr="005F5B27">
              <w:rPr>
                <w:lang w:val="fr-CH"/>
              </w:rPr>
              <w:t>es étudiantes des pays où se déroulent les réunions de la SERCOM à présenter leurs travaux de recherche et à participer en tant qu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observatrices</w:t>
            </w:r>
          </w:p>
        </w:tc>
      </w:tr>
      <w:tr w:rsidR="00CF76DE" w:rsidRPr="00D34845" w14:paraId="4E10DB97" w14:textId="77777777" w:rsidTr="00E5751F">
        <w:trPr>
          <w:trHeight w:val="844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005A0C4" w14:textId="5C5F5601" w:rsidR="00F70E46" w:rsidRPr="005F5B27" w:rsidRDefault="00F70E46" w:rsidP="00433973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3.3.2 b) Animer un stand cherchant à promouvoir les carrières dans les domaines de la science, la technologie,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ingénierie et les mathématiques dans les SMHN lors de foires commerciales internationales et régionales, 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événements météorologiques ou de rencontres technologiques, etc.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2F54B1C" w14:textId="7059E03B" w:rsidR="00F70E46" w:rsidRPr="005F5B27" w:rsidRDefault="00F70E46" w:rsidP="00433973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Correspondants de la SERCOM pour les questions relatives à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égalité entre les femmes et les hommes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4F24B8" w14:textId="3F5153A8" w:rsidR="00F70E46" w:rsidRPr="005F5B27" w:rsidRDefault="00F70E46" w:rsidP="00433973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3.3.2</w:t>
            </w:r>
            <w:r w:rsidR="00B44750" w:rsidRPr="005F5B27">
              <w:rPr>
                <w:lang w:val="fr-CH"/>
              </w:rPr>
              <w:t xml:space="preserve"> </w:t>
            </w:r>
            <w:r w:rsidRPr="005F5B27">
              <w:rPr>
                <w:lang w:val="fr-CH"/>
              </w:rPr>
              <w:t>b) i) Étudier la possibilité 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un partenariat avec le secteur privé pour tenir un stand commun lors de foires internationales et 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événements météorologiques</w:t>
            </w:r>
            <w:r w:rsidR="00B44750" w:rsidRPr="005F5B27">
              <w:rPr>
                <w:lang w:val="fr-CH"/>
              </w:rPr>
              <w:t xml:space="preserve"> ou </w:t>
            </w:r>
            <w:r w:rsidRPr="005F5B27">
              <w:rPr>
                <w:lang w:val="fr-CH"/>
              </w:rPr>
              <w:t xml:space="preserve">technologiques afin de promouvoir les carrières </w:t>
            </w:r>
            <w:r w:rsidR="00B44750" w:rsidRPr="005F5B27">
              <w:rPr>
                <w:lang w:val="fr-CH"/>
              </w:rPr>
              <w:t>dans les domaines de la science, la technologie, l</w:t>
            </w:r>
            <w:r w:rsidR="00B05D13">
              <w:rPr>
                <w:lang w:val="fr-CH"/>
              </w:rPr>
              <w:t>’</w:t>
            </w:r>
            <w:r w:rsidR="00B44750" w:rsidRPr="005F5B27">
              <w:rPr>
                <w:lang w:val="fr-CH"/>
              </w:rPr>
              <w:t xml:space="preserve">ingénierie et les </w:t>
            </w:r>
            <w:r w:rsidR="00B44750" w:rsidRPr="005F5B27">
              <w:rPr>
                <w:lang w:val="fr-CH"/>
              </w:rPr>
              <w:lastRenderedPageBreak/>
              <w:t xml:space="preserve">mathématiques </w:t>
            </w:r>
            <w:r w:rsidRPr="005F5B27">
              <w:rPr>
                <w:lang w:val="fr-CH"/>
              </w:rPr>
              <w:t xml:space="preserve">dans les </w:t>
            </w:r>
            <w:r w:rsidR="00B44750" w:rsidRPr="005F5B27">
              <w:rPr>
                <w:lang w:val="fr-CH"/>
              </w:rPr>
              <w:t>SMHN</w:t>
            </w:r>
          </w:p>
          <w:p w14:paraId="2F78F30C" w14:textId="135B04CD" w:rsidR="00F70E46" w:rsidRPr="005F5B27" w:rsidRDefault="00F70E46" w:rsidP="00433973">
            <w:pPr>
              <w:widowControl w:val="0"/>
              <w:jc w:val="left"/>
              <w:rPr>
                <w:rFonts w:eastAsia="Verdana" w:cs="Verdana"/>
                <w:lang w:val="fr-CH"/>
              </w:rPr>
            </w:pPr>
            <w:r w:rsidRPr="005F5B27">
              <w:rPr>
                <w:lang w:val="fr-CH"/>
              </w:rPr>
              <w:t>3.3.2</w:t>
            </w:r>
            <w:r w:rsidR="00B44750" w:rsidRPr="005F5B27">
              <w:rPr>
                <w:lang w:val="fr-CH"/>
              </w:rPr>
              <w:t xml:space="preserve"> </w:t>
            </w:r>
            <w:r w:rsidRPr="005F5B27">
              <w:rPr>
                <w:lang w:val="fr-CH"/>
              </w:rPr>
              <w:t>b) Dans le cadre du point 6.1.3</w:t>
            </w:r>
            <w:r w:rsidR="00B44750" w:rsidRPr="005F5B27">
              <w:rPr>
                <w:lang w:val="fr-CH"/>
              </w:rPr>
              <w:t xml:space="preserve"> </w:t>
            </w:r>
            <w:r w:rsidRPr="005F5B27">
              <w:rPr>
                <w:lang w:val="fr-CH"/>
              </w:rPr>
              <w:t xml:space="preserve">b), </w:t>
            </w:r>
            <w:r w:rsidR="00B44750" w:rsidRPr="005F5B27">
              <w:rPr>
                <w:lang w:val="fr-CH"/>
              </w:rPr>
              <w:t xml:space="preserve">chiffrer </w:t>
            </w:r>
            <w:r w:rsidRPr="005F5B27">
              <w:rPr>
                <w:lang w:val="fr-CH"/>
              </w:rPr>
              <w:t xml:space="preserve">le coût de </w:t>
            </w:r>
            <w:r w:rsidR="00B44750" w:rsidRPr="005F5B27">
              <w:rPr>
                <w:lang w:val="fr-CH"/>
              </w:rPr>
              <w:t xml:space="preserve">la tenue </w:t>
            </w:r>
            <w:r w:rsidRPr="005F5B27">
              <w:rPr>
                <w:lang w:val="fr-CH"/>
              </w:rPr>
              <w:t>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 xml:space="preserve">un stand annuel lors de foires internationales </w:t>
            </w:r>
            <w:r w:rsidR="00B44750" w:rsidRPr="005F5B27">
              <w:rPr>
                <w:lang w:val="fr-CH"/>
              </w:rPr>
              <w:t xml:space="preserve">et </w:t>
            </w:r>
            <w:r w:rsidRPr="005F5B27">
              <w:rPr>
                <w:lang w:val="fr-CH"/>
              </w:rPr>
              <w:t>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 xml:space="preserve">événements météorologiques ou technologiques visant à promouvoir les carrières </w:t>
            </w:r>
            <w:r w:rsidR="00B44750" w:rsidRPr="005F5B27">
              <w:rPr>
                <w:lang w:val="fr-CH"/>
              </w:rPr>
              <w:t>dans les domaines de la science, la technologie, l</w:t>
            </w:r>
            <w:r w:rsidR="00B05D13">
              <w:rPr>
                <w:lang w:val="fr-CH"/>
              </w:rPr>
              <w:t>’</w:t>
            </w:r>
            <w:r w:rsidR="00B44750" w:rsidRPr="005F5B27">
              <w:rPr>
                <w:lang w:val="fr-CH"/>
              </w:rPr>
              <w:t>ingénierie et les mathématiques dans les SMHN</w:t>
            </w:r>
          </w:p>
        </w:tc>
      </w:tr>
      <w:tr w:rsidR="00B70366" w:rsidRPr="00D34845" w14:paraId="5DA73C9C" w14:textId="77777777" w:rsidTr="006126DE">
        <w:trPr>
          <w:trHeight w:val="292"/>
        </w:trPr>
        <w:tc>
          <w:tcPr>
            <w:tcW w:w="15026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C50D96" w14:textId="77777777" w:rsidR="00B70366" w:rsidRPr="005F5B27" w:rsidRDefault="00B70366" w:rsidP="003A5145">
            <w:pPr>
              <w:keepNext/>
              <w:widowControl w:val="0"/>
              <w:jc w:val="left"/>
              <w:rPr>
                <w:lang w:val="fr-CH"/>
              </w:rPr>
            </w:pPr>
            <w:r w:rsidRPr="005F5B27">
              <w:rPr>
                <w:b/>
                <w:bCs/>
                <w:lang w:val="fr-CH"/>
              </w:rPr>
              <w:lastRenderedPageBreak/>
              <w:t>3.4</w:t>
            </w:r>
            <w:r w:rsidRPr="005F5B27">
              <w:rPr>
                <w:lang w:val="fr-CH"/>
              </w:rPr>
              <w:t xml:space="preserve"> </w:t>
            </w:r>
            <w:r w:rsidRPr="005F5B27">
              <w:rPr>
                <w:b/>
                <w:bCs/>
                <w:lang w:val="fr-CH"/>
              </w:rPr>
              <w:t>Renforcer les capacités des jeunes professionnels, en particulier de sexe féminin</w:t>
            </w:r>
          </w:p>
        </w:tc>
      </w:tr>
      <w:tr w:rsidR="00B01DC0" w:rsidRPr="004C6C7D" w14:paraId="76449E13" w14:textId="77777777" w:rsidTr="00E5751F">
        <w:trPr>
          <w:trHeight w:val="864"/>
        </w:trPr>
        <w:tc>
          <w:tcPr>
            <w:tcW w:w="581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3CD1618" w14:textId="1A691D9A" w:rsidR="00F70E46" w:rsidRPr="005F5B27" w:rsidRDefault="00F70E46" w:rsidP="003A5145">
            <w:pPr>
              <w:keepNext/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3.4.1 b) Encourager les Membres à proposer des candidatures féminines à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attribution de bourses 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études de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OMM, notamment en prenant pour modèles 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autres femmes au sein des organes constituants qui ont déjà obtenu une telle bourse</w:t>
            </w:r>
          </w:p>
        </w:tc>
        <w:tc>
          <w:tcPr>
            <w:tcW w:w="354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D5865D" w14:textId="43C48C4F" w:rsidR="00F70E46" w:rsidRPr="005F5B27" w:rsidRDefault="00F70E46" w:rsidP="003A5145">
            <w:pPr>
              <w:keepNext/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Correspondants de la SERCOM pour les questions relatives à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égalité entre les femmes et les hommes, en concertation avec le Président de la SERCOM</w:t>
            </w:r>
          </w:p>
        </w:tc>
        <w:tc>
          <w:tcPr>
            <w:tcW w:w="56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3906A24" w14:textId="14512F88" w:rsidR="00F70E46" w:rsidRPr="005F5B27" w:rsidRDefault="00F70E46" w:rsidP="003A5145">
            <w:pPr>
              <w:keepNext/>
              <w:widowControl w:val="0"/>
              <w:spacing w:after="12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3.4.1</w:t>
            </w:r>
            <w:r w:rsidR="002B71C1" w:rsidRPr="005F5B27">
              <w:rPr>
                <w:lang w:val="fr-CH"/>
              </w:rPr>
              <w:t xml:space="preserve"> </w:t>
            </w:r>
            <w:r w:rsidRPr="005F5B27">
              <w:rPr>
                <w:lang w:val="fr-CH"/>
              </w:rPr>
              <w:t>b)</w:t>
            </w:r>
            <w:r w:rsidR="002B71C1" w:rsidRPr="005F5B27">
              <w:rPr>
                <w:lang w:val="fr-CH"/>
              </w:rPr>
              <w:t xml:space="preserve"> </w:t>
            </w:r>
            <w:r w:rsidRPr="005F5B27">
              <w:rPr>
                <w:lang w:val="fr-CH"/>
              </w:rPr>
              <w:t>i) Les correspondants de la SERCOM pour les questions relatives à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 xml:space="preserve">égalité entre les femmes </w:t>
            </w:r>
            <w:r w:rsidR="002B71C1" w:rsidRPr="005F5B27">
              <w:rPr>
                <w:lang w:val="fr-CH"/>
              </w:rPr>
              <w:t xml:space="preserve">et les hommes </w:t>
            </w:r>
            <w:r w:rsidRPr="005F5B27">
              <w:rPr>
                <w:lang w:val="fr-CH"/>
              </w:rPr>
              <w:t xml:space="preserve">reçoivent la liste des femmes qui ont obtenu une bourse </w:t>
            </w:r>
            <w:r w:rsidR="00AB42AB" w:rsidRPr="005F5B27">
              <w:rPr>
                <w:lang w:val="fr-CH"/>
              </w:rPr>
              <w:t>d</w:t>
            </w:r>
            <w:r w:rsidR="00B05D13">
              <w:rPr>
                <w:lang w:val="fr-CH"/>
              </w:rPr>
              <w:t>’</w:t>
            </w:r>
            <w:r w:rsidR="00AB42AB" w:rsidRPr="005F5B27">
              <w:rPr>
                <w:lang w:val="fr-CH"/>
              </w:rPr>
              <w:t xml:space="preserve">étude </w:t>
            </w:r>
            <w:r w:rsidRPr="005F5B27">
              <w:rPr>
                <w:lang w:val="fr-CH"/>
              </w:rPr>
              <w:t>de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OMM</w:t>
            </w:r>
            <w:r w:rsidR="00AB42AB" w:rsidRPr="005F5B27">
              <w:rPr>
                <w:lang w:val="fr-CH"/>
              </w:rPr>
              <w:t>,</w:t>
            </w:r>
            <w:r w:rsidRPr="005F5B27">
              <w:rPr>
                <w:lang w:val="fr-CH"/>
              </w:rPr>
              <w:t xml:space="preserve"> et </w:t>
            </w:r>
            <w:r w:rsidR="00AB42AB" w:rsidRPr="005F5B27">
              <w:rPr>
                <w:lang w:val="fr-CH"/>
              </w:rPr>
              <w:t>s</w:t>
            </w:r>
            <w:r w:rsidR="00B05D13">
              <w:rPr>
                <w:lang w:val="fr-CH"/>
              </w:rPr>
              <w:t>’</w:t>
            </w:r>
            <w:r w:rsidR="00AB42AB" w:rsidRPr="005F5B27">
              <w:rPr>
                <w:lang w:val="fr-CH"/>
              </w:rPr>
              <w:t>efforcent</w:t>
            </w:r>
            <w:r w:rsidR="005F5B27" w:rsidRPr="005F5B27">
              <w:rPr>
                <w:lang w:val="fr-CH"/>
              </w:rPr>
              <w:t>,</w:t>
            </w:r>
            <w:r w:rsidR="00AB42AB" w:rsidRPr="005F5B27">
              <w:rPr>
                <w:lang w:val="fr-CH"/>
              </w:rPr>
              <w:t xml:space="preserve"> </w:t>
            </w:r>
            <w:r w:rsidRPr="005F5B27">
              <w:rPr>
                <w:lang w:val="fr-CH"/>
              </w:rPr>
              <w:t xml:space="preserve">avec </w:t>
            </w:r>
            <w:r w:rsidR="002B71C1" w:rsidRPr="005F5B27">
              <w:rPr>
                <w:lang w:val="fr-CH"/>
              </w:rPr>
              <w:t xml:space="preserve">le </w:t>
            </w:r>
            <w:r w:rsidR="00AB42AB" w:rsidRPr="005F5B27">
              <w:rPr>
                <w:lang w:val="fr-CH"/>
              </w:rPr>
              <w:t>P</w:t>
            </w:r>
            <w:r w:rsidR="002B71C1" w:rsidRPr="005F5B27">
              <w:rPr>
                <w:lang w:val="fr-CH"/>
              </w:rPr>
              <w:t xml:space="preserve">résident de la </w:t>
            </w:r>
            <w:r w:rsidRPr="005F5B27">
              <w:rPr>
                <w:lang w:val="fr-CH"/>
              </w:rPr>
              <w:t>SERCOM</w:t>
            </w:r>
            <w:r w:rsidR="005F5B27" w:rsidRPr="005F5B27">
              <w:rPr>
                <w:lang w:val="fr-CH"/>
              </w:rPr>
              <w:t>,</w:t>
            </w:r>
            <w:r w:rsidRPr="005F5B27">
              <w:rPr>
                <w:lang w:val="fr-CH"/>
              </w:rPr>
              <w:t xml:space="preserve"> </w:t>
            </w:r>
            <w:r w:rsidR="00AB42AB" w:rsidRPr="005F5B27">
              <w:rPr>
                <w:lang w:val="fr-CH"/>
              </w:rPr>
              <w:t>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inviter au moins deux de</w:t>
            </w:r>
            <w:r w:rsidR="00AB42AB" w:rsidRPr="005F5B27">
              <w:rPr>
                <w:lang w:val="fr-CH"/>
              </w:rPr>
              <w:t xml:space="preserve"> ce</w:t>
            </w:r>
            <w:r w:rsidRPr="005F5B27">
              <w:rPr>
                <w:lang w:val="fr-CH"/>
              </w:rPr>
              <w:t xml:space="preserve">s jeunes femmes à des sessions </w:t>
            </w:r>
            <w:r w:rsidR="00AB42AB" w:rsidRPr="005F5B27">
              <w:rPr>
                <w:lang w:val="fr-CH"/>
              </w:rPr>
              <w:t xml:space="preserve">récentes </w:t>
            </w:r>
            <w:r w:rsidRPr="005F5B27">
              <w:rPr>
                <w:lang w:val="fr-CH"/>
              </w:rPr>
              <w:t>de la SERCOM</w:t>
            </w:r>
          </w:p>
        </w:tc>
      </w:tr>
      <w:tr w:rsidR="00B01DC0" w:rsidRPr="004C6C7D" w14:paraId="4E89AF59" w14:textId="77777777" w:rsidTr="00E5751F">
        <w:trPr>
          <w:trHeight w:val="864"/>
        </w:trPr>
        <w:tc>
          <w:tcPr>
            <w:tcW w:w="5812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71252E" w14:textId="550EAA17" w:rsidR="00F70E46" w:rsidRPr="005F5B27" w:rsidRDefault="00F70E46" w:rsidP="00D34845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3.4.2 b) Soutenir et encourager les plates-formes de collaboration destinées aux jeunes, comme le réseau des jeunes scientifiques spécialisés dans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étude du système Terre (YESS), et promouvoir la participation active des femmes à ces plates-formes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AC2D4E" w14:textId="4E0DFD2C" w:rsidR="00F70E46" w:rsidRPr="005F5B27" w:rsidRDefault="00F70E46" w:rsidP="00D34845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Correspondants de la SERCOM pour les questions relatives à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égalité entre les femmes et les hommes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4F9EBF" w14:textId="40DF76F1" w:rsidR="00F70E46" w:rsidRPr="005F5B27" w:rsidRDefault="00F70E46" w:rsidP="00D34845">
            <w:pPr>
              <w:widowControl w:val="0"/>
              <w:spacing w:after="120"/>
              <w:jc w:val="left"/>
              <w:rPr>
                <w:rFonts w:eastAsia="Verdana" w:cs="Verdana"/>
                <w:lang w:val="fr-CH"/>
              </w:rPr>
            </w:pPr>
            <w:r w:rsidRPr="005F5B27">
              <w:rPr>
                <w:lang w:val="fr-CH"/>
              </w:rPr>
              <w:t>3.4.2</w:t>
            </w:r>
            <w:r w:rsidR="002B71C1" w:rsidRPr="005F5B27">
              <w:rPr>
                <w:lang w:val="fr-CH"/>
              </w:rPr>
              <w:t xml:space="preserve"> </w:t>
            </w:r>
            <w:r w:rsidRPr="005F5B27">
              <w:rPr>
                <w:lang w:val="fr-CH"/>
              </w:rPr>
              <w:t>b) Dans le cadre du point 6.1.3</w:t>
            </w:r>
            <w:r w:rsidR="002B71C1" w:rsidRPr="005F5B27">
              <w:rPr>
                <w:lang w:val="fr-CH"/>
              </w:rPr>
              <w:t xml:space="preserve"> </w:t>
            </w:r>
            <w:r w:rsidRPr="005F5B27">
              <w:rPr>
                <w:lang w:val="fr-CH"/>
              </w:rPr>
              <w:t xml:space="preserve">b), </w:t>
            </w:r>
            <w:r w:rsidR="002B71C1" w:rsidRPr="005F5B27">
              <w:rPr>
                <w:lang w:val="fr-CH"/>
              </w:rPr>
              <w:t xml:space="preserve">chiffrer </w:t>
            </w:r>
            <w:r w:rsidRPr="005F5B27">
              <w:rPr>
                <w:lang w:val="fr-CH"/>
              </w:rPr>
              <w:t>le coût de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 xml:space="preserve">invitation de deux jeunes chercheuses </w:t>
            </w:r>
            <w:r w:rsidR="002B71C1" w:rsidRPr="005F5B27">
              <w:rPr>
                <w:lang w:val="fr-CH"/>
              </w:rPr>
              <w:t>spécialisées dans l</w:t>
            </w:r>
            <w:r w:rsidR="00B05D13">
              <w:rPr>
                <w:lang w:val="fr-CH"/>
              </w:rPr>
              <w:t>’</w:t>
            </w:r>
            <w:r w:rsidR="002B71C1" w:rsidRPr="005F5B27">
              <w:rPr>
                <w:lang w:val="fr-CH"/>
              </w:rPr>
              <w:t xml:space="preserve">étude du système Terre </w:t>
            </w:r>
            <w:r w:rsidRPr="005F5B27">
              <w:rPr>
                <w:lang w:val="fr-CH"/>
              </w:rPr>
              <w:t xml:space="preserve">à participer à une session pour les jeunes </w:t>
            </w:r>
            <w:r w:rsidR="00AB42AB" w:rsidRPr="005F5B27">
              <w:rPr>
                <w:lang w:val="fr-CH"/>
              </w:rPr>
              <w:t>à l</w:t>
            </w:r>
            <w:r w:rsidR="00B05D13">
              <w:rPr>
                <w:lang w:val="fr-CH"/>
              </w:rPr>
              <w:t>’</w:t>
            </w:r>
            <w:r w:rsidR="00AB42AB" w:rsidRPr="005F5B27">
              <w:rPr>
                <w:lang w:val="fr-CH"/>
              </w:rPr>
              <w:t xml:space="preserve">occasion </w:t>
            </w:r>
            <w:r w:rsidRPr="005F5B27">
              <w:rPr>
                <w:lang w:val="fr-CH"/>
              </w:rPr>
              <w:t>de réunions de la SERCOM et à assister aux réunions de la SERCOM en tant qu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observatrices</w:t>
            </w:r>
          </w:p>
        </w:tc>
      </w:tr>
      <w:tr w:rsidR="00CF76DE" w:rsidRPr="004C6C7D" w14:paraId="0F19347D" w14:textId="77777777" w:rsidTr="00E5751F">
        <w:trPr>
          <w:trHeight w:val="545"/>
        </w:trPr>
        <w:tc>
          <w:tcPr>
            <w:tcW w:w="5812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318B862" w14:textId="6B7BCB76" w:rsidR="00F70E46" w:rsidRPr="005F5B27" w:rsidRDefault="00F70E46" w:rsidP="00D34845">
            <w:pPr>
              <w:widowControl w:val="0"/>
              <w:spacing w:after="12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3.4.3</w:t>
            </w:r>
            <w:r w:rsidR="002B71C1" w:rsidRPr="005F5B27">
              <w:rPr>
                <w:lang w:val="fr-CH"/>
              </w:rPr>
              <w:t xml:space="preserve"> </w:t>
            </w:r>
            <w:r w:rsidRPr="005F5B27">
              <w:rPr>
                <w:lang w:val="fr-CH"/>
              </w:rPr>
              <w:t>b) Offrir</w:t>
            </w:r>
            <w:r w:rsidR="00AB42AB" w:rsidRPr="005F5B27">
              <w:rPr>
                <w:lang w:val="fr-CH"/>
              </w:rPr>
              <w:t xml:space="preserve"> un statut d</w:t>
            </w:r>
            <w:r w:rsidR="00B05D13">
              <w:rPr>
                <w:lang w:val="fr-CH"/>
              </w:rPr>
              <w:t>’</w:t>
            </w:r>
            <w:r w:rsidR="00AB42AB" w:rsidRPr="005F5B27">
              <w:rPr>
                <w:lang w:val="fr-CH"/>
              </w:rPr>
              <w:t>observateur et</w:t>
            </w:r>
            <w:r w:rsidRPr="005F5B27">
              <w:rPr>
                <w:lang w:val="fr-CH"/>
              </w:rPr>
              <w:t xml:space="preserve"> </w:t>
            </w:r>
            <w:r w:rsidR="002B71C1" w:rsidRPr="005F5B27">
              <w:rPr>
                <w:lang w:val="fr-CH"/>
              </w:rPr>
              <w:t>la possibilité d</w:t>
            </w:r>
            <w:r w:rsidR="00B05D13">
              <w:rPr>
                <w:lang w:val="fr-CH"/>
              </w:rPr>
              <w:t>’</w:t>
            </w:r>
            <w:r w:rsidR="002B71C1" w:rsidRPr="005F5B27">
              <w:rPr>
                <w:lang w:val="fr-CH"/>
              </w:rPr>
              <w:t>assister aux réunions en format hybride des équipes d</w:t>
            </w:r>
            <w:r w:rsidR="00B05D13">
              <w:rPr>
                <w:lang w:val="fr-CH"/>
              </w:rPr>
              <w:t>’</w:t>
            </w:r>
            <w:r w:rsidR="002B71C1" w:rsidRPr="005F5B27">
              <w:rPr>
                <w:lang w:val="fr-CH"/>
              </w:rPr>
              <w:t>experts et d</w:t>
            </w:r>
            <w:r w:rsidR="00B05D13">
              <w:rPr>
                <w:lang w:val="fr-CH"/>
              </w:rPr>
              <w:t>’</w:t>
            </w:r>
            <w:r w:rsidR="002B71C1" w:rsidRPr="005F5B27">
              <w:rPr>
                <w:lang w:val="fr-CH"/>
              </w:rPr>
              <w:t xml:space="preserve">autres organes constituants </w:t>
            </w:r>
            <w:r w:rsidRPr="005F5B27">
              <w:rPr>
                <w:lang w:val="fr-CH"/>
              </w:rPr>
              <w:t xml:space="preserve">afin </w:t>
            </w:r>
            <w:r w:rsidR="002B71C1" w:rsidRPr="005F5B27">
              <w:rPr>
                <w:lang w:val="fr-CH"/>
              </w:rPr>
              <w:t>d</w:t>
            </w:r>
            <w:r w:rsidR="00B05D13">
              <w:rPr>
                <w:lang w:val="fr-CH"/>
              </w:rPr>
              <w:t>’</w:t>
            </w:r>
            <w:r w:rsidR="002B71C1" w:rsidRPr="005F5B27">
              <w:rPr>
                <w:lang w:val="fr-CH"/>
              </w:rPr>
              <w:t xml:space="preserve">accroître la participation </w:t>
            </w:r>
            <w:r w:rsidR="00AB42AB" w:rsidRPr="005F5B27">
              <w:rPr>
                <w:lang w:val="fr-CH"/>
              </w:rPr>
              <w:t xml:space="preserve">et de renforcer les capacités </w:t>
            </w:r>
            <w:r w:rsidR="002B71C1" w:rsidRPr="005F5B27">
              <w:rPr>
                <w:lang w:val="fr-CH"/>
              </w:rPr>
              <w:t xml:space="preserve">des jeunes, </w:t>
            </w:r>
            <w:r w:rsidR="00AB42AB" w:rsidRPr="005F5B27">
              <w:rPr>
                <w:lang w:val="fr-CH"/>
              </w:rPr>
              <w:t xml:space="preserve">en particulier de sexe féminin, en début de carrière </w:t>
            </w:r>
            <w:r w:rsidRPr="005F5B27">
              <w:rPr>
                <w:lang w:val="fr-CH"/>
              </w:rPr>
              <w:t>et dans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 xml:space="preserve">ensemble des </w:t>
            </w:r>
            <w:r w:rsidR="00AB42AB" w:rsidRPr="005F5B27">
              <w:rPr>
                <w:lang w:val="fr-CH"/>
              </w:rPr>
              <w:t>R</w:t>
            </w:r>
            <w:r w:rsidRPr="005F5B27">
              <w:rPr>
                <w:lang w:val="fr-CH"/>
              </w:rPr>
              <w:t>égions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665348" w14:textId="3D948480" w:rsidR="00F70E46" w:rsidRPr="005F5B27" w:rsidRDefault="00F70E46" w:rsidP="00D34845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Correspondants de la SERCOM pour les questions relatives à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égalité entre les femmes et les hommes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07A4E43" w14:textId="21F89D44" w:rsidR="00F70E46" w:rsidRPr="005F5B27" w:rsidRDefault="00F70E46" w:rsidP="00D34845">
            <w:pPr>
              <w:widowControl w:val="0"/>
              <w:spacing w:after="12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3.4.3</w:t>
            </w:r>
            <w:r w:rsidR="002B71C1" w:rsidRPr="005F5B27">
              <w:rPr>
                <w:lang w:val="fr-CH"/>
              </w:rPr>
              <w:t xml:space="preserve"> </w:t>
            </w:r>
            <w:r w:rsidRPr="005F5B27">
              <w:rPr>
                <w:lang w:val="fr-CH"/>
              </w:rPr>
              <w:t xml:space="preserve">b) Toutes les sessions de la SERCOM proposées en format hybride et en ligne </w:t>
            </w:r>
            <w:r w:rsidR="002B71C1" w:rsidRPr="005F5B27">
              <w:rPr>
                <w:lang w:val="fr-CH"/>
              </w:rPr>
              <w:t xml:space="preserve">font </w:t>
            </w:r>
            <w:r w:rsidRPr="005F5B27">
              <w:rPr>
                <w:lang w:val="fr-CH"/>
              </w:rPr>
              <w:t>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objet 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 xml:space="preserve">un suivi de la participation et des données ventilées par </w:t>
            </w:r>
            <w:r w:rsidR="002B71C1" w:rsidRPr="005F5B27">
              <w:rPr>
                <w:lang w:val="fr-CH"/>
              </w:rPr>
              <w:t>sexe sont</w:t>
            </w:r>
            <w:r w:rsidRPr="005F5B27">
              <w:rPr>
                <w:lang w:val="fr-CH"/>
              </w:rPr>
              <w:t xml:space="preserve"> incluses dans les rapports de session</w:t>
            </w:r>
          </w:p>
        </w:tc>
      </w:tr>
      <w:tr w:rsidR="00B70366" w:rsidRPr="004C6C7D" w14:paraId="6201C14D" w14:textId="77777777" w:rsidTr="006126DE">
        <w:trPr>
          <w:trHeight w:val="255"/>
        </w:trPr>
        <w:tc>
          <w:tcPr>
            <w:tcW w:w="15026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FF5236" w14:textId="77777777" w:rsidR="00B70366" w:rsidRPr="005F5B27" w:rsidRDefault="00B70366" w:rsidP="00E5751F">
            <w:pPr>
              <w:keepNext/>
              <w:widowControl w:val="0"/>
              <w:jc w:val="left"/>
              <w:rPr>
                <w:b/>
                <w:lang w:val="fr-CH"/>
              </w:rPr>
            </w:pPr>
            <w:r w:rsidRPr="005F5B27">
              <w:rPr>
                <w:b/>
                <w:bCs/>
                <w:lang w:val="fr-CH"/>
              </w:rPr>
              <w:lastRenderedPageBreak/>
              <w:t>3.5</w:t>
            </w:r>
            <w:r w:rsidRPr="005F5B27">
              <w:rPr>
                <w:lang w:val="fr-CH"/>
              </w:rPr>
              <w:t xml:space="preserve"> </w:t>
            </w:r>
            <w:r w:rsidRPr="005F5B27">
              <w:rPr>
                <w:b/>
                <w:bCs/>
                <w:lang w:val="fr-CH"/>
              </w:rPr>
              <w:t>Élaborer des outils de formation et de renforcement des capacités</w:t>
            </w:r>
          </w:p>
        </w:tc>
      </w:tr>
      <w:tr w:rsidR="00B01DC0" w:rsidRPr="004C6C7D" w14:paraId="49B542FF" w14:textId="77777777" w:rsidTr="00E5751F">
        <w:trPr>
          <w:trHeight w:val="482"/>
        </w:trPr>
        <w:tc>
          <w:tcPr>
            <w:tcW w:w="581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8617F16" w14:textId="4C915334" w:rsidR="00F70E46" w:rsidRPr="005F5B27" w:rsidRDefault="00F70E46" w:rsidP="00E5751F">
            <w:pPr>
              <w:keepNext/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3.5.1 b) Concevoir des modules de formation sur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égalité entre les femmes et les hommes dans les domaines de la météorologie, de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hydrologie, de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étude du milieu marin et de la climatologie, et sur le leadership inclusif, et les intégrer aux cours (centres régionaux de formation professionnelle)</w:t>
            </w:r>
          </w:p>
        </w:tc>
        <w:tc>
          <w:tcPr>
            <w:tcW w:w="354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F556035" w14:textId="5ADCAE83" w:rsidR="00F70E46" w:rsidRPr="005F5B27" w:rsidRDefault="00F70E46" w:rsidP="00E5751F">
            <w:pPr>
              <w:keepNext/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Correspondants de la SERCOM pour les questions relatives à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égalité entre les femmes et les hommes</w:t>
            </w:r>
          </w:p>
        </w:tc>
        <w:tc>
          <w:tcPr>
            <w:tcW w:w="56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58BCC7" w14:textId="61DA6D1C" w:rsidR="00F70E46" w:rsidRPr="005F5B27" w:rsidRDefault="00F70E46" w:rsidP="00E5751F">
            <w:pPr>
              <w:keepNext/>
              <w:widowControl w:val="0"/>
              <w:spacing w:after="12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 xml:space="preserve">3.5.1 b) i) </w:t>
            </w:r>
            <w:r w:rsidR="00AB42AB" w:rsidRPr="005F5B27">
              <w:rPr>
                <w:lang w:val="fr-CH"/>
              </w:rPr>
              <w:t>Des m</w:t>
            </w:r>
            <w:r w:rsidRPr="005F5B27">
              <w:rPr>
                <w:lang w:val="fr-CH"/>
              </w:rPr>
              <w:t xml:space="preserve">odules de formation sur </w:t>
            </w:r>
            <w:r w:rsidR="00AB42AB" w:rsidRPr="005F5B27">
              <w:rPr>
                <w:lang w:val="fr-CH"/>
              </w:rPr>
              <w:t>l</w:t>
            </w:r>
            <w:r w:rsidR="00B05D13">
              <w:rPr>
                <w:lang w:val="fr-CH"/>
              </w:rPr>
              <w:t>’</w:t>
            </w:r>
            <w:r w:rsidR="00AB42AB" w:rsidRPr="005F5B27">
              <w:rPr>
                <w:lang w:val="fr-CH"/>
              </w:rPr>
              <w:t xml:space="preserve">égalité entre les femmes et les hommes </w:t>
            </w:r>
            <w:r w:rsidRPr="005F5B27">
              <w:rPr>
                <w:lang w:val="fr-CH"/>
              </w:rPr>
              <w:t xml:space="preserve">dans les services météorologiques, </w:t>
            </w:r>
            <w:r w:rsidR="00AB42AB" w:rsidRPr="005F5B27">
              <w:rPr>
                <w:lang w:val="fr-CH"/>
              </w:rPr>
              <w:t>climatologiques</w:t>
            </w:r>
            <w:r w:rsidRPr="005F5B27">
              <w:rPr>
                <w:lang w:val="fr-CH"/>
              </w:rPr>
              <w:t xml:space="preserve">, hydrologiques, maritimes et environnementaux </w:t>
            </w:r>
            <w:r w:rsidR="00AB42AB" w:rsidRPr="005F5B27">
              <w:rPr>
                <w:lang w:val="fr-CH"/>
              </w:rPr>
              <w:t xml:space="preserve">sont </w:t>
            </w:r>
            <w:r w:rsidRPr="005F5B27">
              <w:rPr>
                <w:lang w:val="fr-CH"/>
              </w:rPr>
              <w:t>disponibles dans les centres régionaux de formation professionnelle</w:t>
            </w:r>
          </w:p>
          <w:p w14:paraId="7A9538E9" w14:textId="61037021" w:rsidR="00F70E46" w:rsidRPr="005F5B27" w:rsidRDefault="00F70E46" w:rsidP="00E5751F">
            <w:pPr>
              <w:keepNext/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 xml:space="preserve">3.5.1 (b) ii) </w:t>
            </w:r>
            <w:r w:rsidR="00AB42AB" w:rsidRPr="005F5B27">
              <w:rPr>
                <w:lang w:val="fr-CH"/>
              </w:rPr>
              <w:t>Une f</w:t>
            </w:r>
            <w:r w:rsidRPr="005F5B27">
              <w:rPr>
                <w:lang w:val="fr-CH"/>
              </w:rPr>
              <w:t xml:space="preserve">ormation </w:t>
            </w:r>
            <w:r w:rsidR="00AB42AB" w:rsidRPr="005F5B27">
              <w:rPr>
                <w:lang w:val="fr-CH"/>
              </w:rPr>
              <w:t xml:space="preserve">sur le </w:t>
            </w:r>
            <w:r w:rsidRPr="005F5B27">
              <w:rPr>
                <w:lang w:val="fr-CH"/>
              </w:rPr>
              <w:t xml:space="preserve">leadership inclusif </w:t>
            </w:r>
            <w:r w:rsidR="00AB42AB" w:rsidRPr="005F5B27">
              <w:rPr>
                <w:lang w:val="fr-CH"/>
              </w:rPr>
              <w:t xml:space="preserve">est </w:t>
            </w:r>
            <w:r w:rsidRPr="005F5B27">
              <w:rPr>
                <w:lang w:val="fr-CH"/>
              </w:rPr>
              <w:t>disponible dans les</w:t>
            </w:r>
            <w:r w:rsidR="002B71C1" w:rsidRPr="005F5B27">
              <w:rPr>
                <w:lang w:val="fr-CH"/>
              </w:rPr>
              <w:t xml:space="preserve"> centres régionaux de formation professionnelle</w:t>
            </w:r>
          </w:p>
        </w:tc>
      </w:tr>
      <w:tr w:rsidR="00B70366" w:rsidRPr="004A5042" w14:paraId="7BDDB2FF" w14:textId="77777777" w:rsidTr="006126DE">
        <w:tc>
          <w:tcPr>
            <w:tcW w:w="15026" w:type="dxa"/>
            <w:gridSpan w:val="3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E4583C9" w14:textId="21DCB347" w:rsidR="00B70366" w:rsidRPr="005F5B27" w:rsidRDefault="00B70366" w:rsidP="00D34845">
            <w:pPr>
              <w:widowControl w:val="0"/>
              <w:spacing w:after="60"/>
              <w:jc w:val="left"/>
              <w:rPr>
                <w:b/>
                <w:lang w:val="fr-CH"/>
              </w:rPr>
            </w:pPr>
            <w:r w:rsidRPr="005F5B27">
              <w:rPr>
                <w:b/>
                <w:bCs/>
                <w:lang w:val="fr-CH"/>
              </w:rPr>
              <w:t>4.</w:t>
            </w:r>
            <w:r w:rsidRPr="005F5B27">
              <w:rPr>
                <w:lang w:val="fr-CH"/>
              </w:rPr>
              <w:t xml:space="preserve"> </w:t>
            </w:r>
            <w:r w:rsidR="00AB42AB" w:rsidRPr="005F5B27">
              <w:rPr>
                <w:b/>
                <w:bCs/>
                <w:lang w:val="fr-CH"/>
              </w:rPr>
              <w:t>RESSOURCES HUMAINES</w:t>
            </w:r>
          </w:p>
        </w:tc>
      </w:tr>
      <w:tr w:rsidR="00B01DC0" w:rsidRPr="004C6C7D" w14:paraId="61952682" w14:textId="77777777" w:rsidTr="00E5751F">
        <w:trPr>
          <w:trHeight w:val="482"/>
        </w:trPr>
        <w:tc>
          <w:tcPr>
            <w:tcW w:w="581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3F35E0E" w14:textId="77777777" w:rsidR="00B90302" w:rsidRPr="005F5B27" w:rsidRDefault="00B70366" w:rsidP="00D34845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 xml:space="preserve">4.1. Promouvoir la parité hommes-femmes à tous les niveaux; </w:t>
            </w:r>
          </w:p>
          <w:p w14:paraId="5276AB72" w14:textId="79D8725C" w:rsidR="00B90302" w:rsidRPr="005F5B27" w:rsidRDefault="00B70366" w:rsidP="00D34845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4.2 S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assurer que les processus de recrutement et de sélection de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OMM tiennent compte de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 xml:space="preserve">égalité des sexes; </w:t>
            </w:r>
          </w:p>
          <w:p w14:paraId="5A315EE0" w14:textId="6F90DBC3" w:rsidR="00B90302" w:rsidRPr="005F5B27" w:rsidRDefault="00B70366" w:rsidP="00D34845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4.3 Appliquer des outils de gestion de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emploi tenant compte de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 xml:space="preserve">égalité des sexes pour favoriser le maintien des effectifs et la promotion; </w:t>
            </w:r>
          </w:p>
          <w:p w14:paraId="302D3CDC" w14:textId="77777777" w:rsidR="00B90302" w:rsidRPr="005F5B27" w:rsidRDefault="00B70366" w:rsidP="00D34845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 xml:space="preserve">4.4 Créer un environnement </w:t>
            </w:r>
            <w:r w:rsidR="00AB42AB" w:rsidRPr="005F5B27">
              <w:rPr>
                <w:lang w:val="fr-CH"/>
              </w:rPr>
              <w:t xml:space="preserve">adapté aux besoins des </w:t>
            </w:r>
            <w:r w:rsidRPr="005F5B27">
              <w:rPr>
                <w:lang w:val="fr-CH"/>
              </w:rPr>
              <w:t>parents sur le lieu de travail (envisager le travail à temps partiel et flexible)</w:t>
            </w:r>
            <w:r w:rsidR="00B90302" w:rsidRPr="005F5B27">
              <w:rPr>
                <w:lang w:val="fr-CH"/>
              </w:rPr>
              <w:t>;</w:t>
            </w:r>
          </w:p>
          <w:p w14:paraId="37220AB4" w14:textId="7C199059" w:rsidR="00AB42AB" w:rsidRPr="005F5B27" w:rsidRDefault="00B70366" w:rsidP="00D34845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4.5. Évaluer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impact à long terme des politiques de recrutement de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OMM sur la diversité, y compris une représentation hommes-femmes équilibrée</w:t>
            </w:r>
            <w:r w:rsidR="00B90302" w:rsidRPr="005F5B27">
              <w:rPr>
                <w:lang w:val="fr-CH"/>
              </w:rPr>
              <w:t xml:space="preserve">. </w:t>
            </w:r>
            <w:r w:rsidRPr="005F5B27">
              <w:rPr>
                <w:lang w:val="fr-CH"/>
              </w:rPr>
              <w:t>Inclure tous les éléments ci-dessus dans la nouvelle politique des ressources humaines</w:t>
            </w:r>
          </w:p>
          <w:p w14:paraId="5F65E757" w14:textId="535D0454" w:rsidR="00B70366" w:rsidRPr="005F5B27" w:rsidRDefault="00B70366" w:rsidP="00D34845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4.6 Rédiger les offres 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emploi dans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intention 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attirer un ensemble diversifié de candidats et veiller à ce que les critères 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entretien/d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évaluation valorisent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 xml:space="preserve">expertise en la matière ET la constitution/la direction </w:t>
            </w:r>
            <w:r w:rsidRPr="005F5B27">
              <w:rPr>
                <w:lang w:val="fr-CH"/>
              </w:rPr>
              <w:lastRenderedPageBreak/>
              <w:t>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équipes inclusives.</w:t>
            </w:r>
          </w:p>
          <w:p w14:paraId="6368E96B" w14:textId="38F5AB35" w:rsidR="00B70366" w:rsidRPr="005F5B27" w:rsidRDefault="00B70366" w:rsidP="00D34845">
            <w:pPr>
              <w:widowControl w:val="0"/>
              <w:spacing w:after="60"/>
              <w:jc w:val="left"/>
              <w:rPr>
                <w:lang w:val="fr-CH"/>
              </w:rPr>
            </w:pPr>
            <w:r w:rsidRPr="005F5B27">
              <w:rPr>
                <w:b/>
                <w:bCs/>
                <w:lang w:val="fr-CH"/>
              </w:rPr>
              <w:t>Les mesures spécifiques en rapport avec les stratégies susmentionnées figurent dans un document séparé à l</w:t>
            </w:r>
            <w:r w:rsidR="00B05D13">
              <w:rPr>
                <w:b/>
                <w:bCs/>
                <w:lang w:val="fr-CH"/>
              </w:rPr>
              <w:t>’</w:t>
            </w:r>
            <w:r w:rsidRPr="005F5B27">
              <w:rPr>
                <w:b/>
                <w:bCs/>
                <w:lang w:val="fr-CH"/>
              </w:rPr>
              <w:t>intention du Secrétariat de l</w:t>
            </w:r>
            <w:r w:rsidR="00B05D13">
              <w:rPr>
                <w:b/>
                <w:bCs/>
                <w:lang w:val="fr-CH"/>
              </w:rPr>
              <w:t>’</w:t>
            </w:r>
            <w:r w:rsidRPr="005F5B27">
              <w:rPr>
                <w:b/>
                <w:bCs/>
                <w:lang w:val="fr-CH"/>
              </w:rPr>
              <w:t>OMM.</w:t>
            </w:r>
            <w:r w:rsidRPr="005F5B27">
              <w:rPr>
                <w:lang w:val="fr-CH"/>
              </w:rPr>
              <w:t xml:space="preserve"> Compte tenu du large éventail et de la diversité des politiques/processus appliqués dans les régions et les pays/territoires, les Membres formuleront et mettront en œuvre les mesures correspondantes en fonction de leurs besoins et du contexte, selon qu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il convient.</w:t>
            </w:r>
          </w:p>
          <w:p w14:paraId="3BC7E8CC" w14:textId="5C3ED700" w:rsidR="00B70366" w:rsidRPr="005F5B27" w:rsidRDefault="00B70366" w:rsidP="00D34845">
            <w:pPr>
              <w:widowControl w:val="0"/>
              <w:jc w:val="left"/>
              <w:rPr>
                <w:i/>
                <w:iCs/>
                <w:lang w:val="fr-CH"/>
              </w:rPr>
            </w:pPr>
            <w:r w:rsidRPr="005F5B27">
              <w:rPr>
                <w:i/>
                <w:iCs/>
                <w:lang w:val="fr-CH"/>
              </w:rPr>
              <w:t>NON APPLICABLE AUX COMMISSIONS TECHNIQUES</w:t>
            </w:r>
          </w:p>
        </w:tc>
        <w:tc>
          <w:tcPr>
            <w:tcW w:w="354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F3ABE6F" w14:textId="77777777" w:rsidR="00B70366" w:rsidRPr="004A5042" w:rsidRDefault="00B70366" w:rsidP="00D34845">
            <w:pPr>
              <w:widowControl w:val="0"/>
              <w:jc w:val="left"/>
              <w:rPr>
                <w:lang w:val="fr-CH"/>
              </w:rPr>
            </w:pPr>
          </w:p>
        </w:tc>
        <w:tc>
          <w:tcPr>
            <w:tcW w:w="56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BA8B0D9" w14:textId="77777777" w:rsidR="00B70366" w:rsidRPr="004A5042" w:rsidRDefault="00B70366" w:rsidP="00D34845">
            <w:pPr>
              <w:widowControl w:val="0"/>
              <w:spacing w:after="120"/>
              <w:jc w:val="left"/>
              <w:rPr>
                <w:lang w:val="fr-CH"/>
              </w:rPr>
            </w:pPr>
          </w:p>
        </w:tc>
      </w:tr>
      <w:tr w:rsidR="00B70366" w:rsidRPr="004A5042" w14:paraId="00F6F1E9" w14:textId="77777777" w:rsidTr="006126DE">
        <w:trPr>
          <w:trHeight w:val="308"/>
        </w:trPr>
        <w:tc>
          <w:tcPr>
            <w:tcW w:w="1502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9D81052" w14:textId="77777777" w:rsidR="00B70366" w:rsidRPr="005F5B27" w:rsidRDefault="00B70366" w:rsidP="00E72151">
            <w:pPr>
              <w:keepNext/>
              <w:widowControl w:val="0"/>
              <w:jc w:val="left"/>
              <w:rPr>
                <w:i/>
                <w:lang w:val="fr-CH"/>
              </w:rPr>
            </w:pPr>
            <w:r w:rsidRPr="005F5B27">
              <w:rPr>
                <w:b/>
                <w:bCs/>
                <w:lang w:val="fr-CH"/>
              </w:rPr>
              <w:t>5.</w:t>
            </w:r>
            <w:r w:rsidRPr="005F5B27">
              <w:rPr>
                <w:lang w:val="fr-CH"/>
              </w:rPr>
              <w:t xml:space="preserve"> </w:t>
            </w:r>
            <w:r w:rsidRPr="005F5B27">
              <w:rPr>
                <w:b/>
                <w:bCs/>
                <w:lang w:val="fr-CH"/>
              </w:rPr>
              <w:t>COMMUNICATION ET PARTENARIATS</w:t>
            </w:r>
          </w:p>
        </w:tc>
      </w:tr>
      <w:tr w:rsidR="00B70366" w:rsidRPr="004C6C7D" w14:paraId="6B632FCC" w14:textId="77777777" w:rsidTr="006126DE">
        <w:trPr>
          <w:trHeight w:val="375"/>
        </w:trPr>
        <w:tc>
          <w:tcPr>
            <w:tcW w:w="15026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CAB1C23" w14:textId="47328DFF" w:rsidR="00B70366" w:rsidRPr="005F5B27" w:rsidRDefault="00B70366" w:rsidP="00E72151">
            <w:pPr>
              <w:keepNext/>
              <w:widowControl w:val="0"/>
              <w:jc w:val="left"/>
              <w:rPr>
                <w:b/>
                <w:lang w:val="fr-CH"/>
              </w:rPr>
            </w:pPr>
            <w:r w:rsidRPr="005F5B27">
              <w:rPr>
                <w:b/>
                <w:bCs/>
                <w:lang w:val="fr-CH"/>
              </w:rPr>
              <w:t>5.1</w:t>
            </w:r>
            <w:r w:rsidRPr="005F5B27">
              <w:rPr>
                <w:lang w:val="fr-CH"/>
              </w:rPr>
              <w:t xml:space="preserve"> </w:t>
            </w:r>
            <w:r w:rsidRPr="005F5B27">
              <w:rPr>
                <w:b/>
                <w:bCs/>
                <w:lang w:val="fr-CH"/>
              </w:rPr>
              <w:t>Mettre en lumière la contribution de l</w:t>
            </w:r>
            <w:r w:rsidR="00B05D13">
              <w:rPr>
                <w:b/>
                <w:bCs/>
                <w:lang w:val="fr-CH"/>
              </w:rPr>
              <w:t>’</w:t>
            </w:r>
            <w:r w:rsidRPr="005F5B27">
              <w:rPr>
                <w:b/>
                <w:bCs/>
                <w:lang w:val="fr-CH"/>
              </w:rPr>
              <w:t>OMM à l</w:t>
            </w:r>
            <w:r w:rsidR="00B05D13">
              <w:rPr>
                <w:b/>
                <w:bCs/>
                <w:lang w:val="fr-CH"/>
              </w:rPr>
              <w:t>’</w:t>
            </w:r>
            <w:r w:rsidRPr="005F5B27">
              <w:rPr>
                <w:b/>
                <w:bCs/>
                <w:lang w:val="fr-CH"/>
              </w:rPr>
              <w:t>égalité entre les femmes et les hommes vis-à-vis du monde extérieur (médias, partenaires du système des Nations Unies, grand public, etc.)</w:t>
            </w:r>
          </w:p>
        </w:tc>
      </w:tr>
      <w:tr w:rsidR="00CF76DE" w:rsidRPr="004C6C7D" w14:paraId="19571561" w14:textId="77777777" w:rsidTr="00E5751F">
        <w:trPr>
          <w:trHeight w:val="864"/>
        </w:trPr>
        <w:tc>
          <w:tcPr>
            <w:tcW w:w="5812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72D9C95" w14:textId="0AD02575" w:rsidR="003A75F7" w:rsidRPr="005F5B27" w:rsidRDefault="003A75F7" w:rsidP="00E72151">
            <w:pPr>
              <w:keepNext/>
              <w:widowControl w:val="0"/>
              <w:spacing w:after="120"/>
              <w:jc w:val="left"/>
              <w:rPr>
                <w:color w:val="000000" w:themeColor="text1"/>
                <w:lang w:val="fr-CH"/>
              </w:rPr>
            </w:pPr>
            <w:r w:rsidRPr="005F5B27">
              <w:rPr>
                <w:lang w:val="fr-CH"/>
              </w:rPr>
              <w:t>5.1.1 b) Promouvoir la contribution unique des femmes, notamment en leur décernant des récompenses pour leurs réalisations remarquables en météorologie, hydrologie et climatologie</w:t>
            </w:r>
          </w:p>
        </w:tc>
        <w:tc>
          <w:tcPr>
            <w:tcW w:w="354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BDCDEEB" w14:textId="47C6157D" w:rsidR="003A75F7" w:rsidRPr="005F5B27" w:rsidRDefault="003A75F7" w:rsidP="00E72151">
            <w:pPr>
              <w:keepNext/>
              <w:widowControl w:val="0"/>
              <w:jc w:val="left"/>
              <w:rPr>
                <w:color w:val="000000" w:themeColor="text1"/>
                <w:lang w:val="fr-CH"/>
              </w:rPr>
            </w:pPr>
            <w:r w:rsidRPr="005F5B27">
              <w:rPr>
                <w:lang w:val="fr-CH"/>
              </w:rPr>
              <w:t>Président de la SERCOM, avec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appui des correspondants de la Commission pour les questions relatives à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égalité entre les femmes et les hommes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360883B" w14:textId="3521EDBF" w:rsidR="003A75F7" w:rsidRPr="005F5B27" w:rsidRDefault="003A75F7" w:rsidP="00E72151">
            <w:pPr>
              <w:keepNext/>
              <w:widowControl w:val="0"/>
              <w:jc w:val="left"/>
              <w:rPr>
                <w:color w:val="000000" w:themeColor="text1"/>
                <w:lang w:val="fr-CH"/>
              </w:rPr>
            </w:pPr>
            <w:r w:rsidRPr="005F5B27">
              <w:rPr>
                <w:lang w:val="fr-CH"/>
              </w:rPr>
              <w:t>5.1.1</w:t>
            </w:r>
            <w:r w:rsidR="00B90302" w:rsidRPr="005F5B27">
              <w:rPr>
                <w:lang w:val="fr-CH"/>
              </w:rPr>
              <w:t xml:space="preserve"> </w:t>
            </w:r>
            <w:r w:rsidRPr="005F5B27">
              <w:rPr>
                <w:lang w:val="fr-CH"/>
              </w:rPr>
              <w:t>b)</w:t>
            </w:r>
            <w:r w:rsidR="00B90302" w:rsidRPr="005F5B27">
              <w:rPr>
                <w:lang w:val="fr-CH"/>
              </w:rPr>
              <w:t xml:space="preserve"> </w:t>
            </w:r>
            <w:r w:rsidRPr="005F5B27">
              <w:rPr>
                <w:lang w:val="fr-CH"/>
              </w:rPr>
              <w:t>i) Élaborer une proposition à l</w:t>
            </w:r>
            <w:r w:rsidR="00B05D13">
              <w:rPr>
                <w:lang w:val="fr-CH"/>
              </w:rPr>
              <w:t>’</w:t>
            </w:r>
            <w:r w:rsidR="005F5B27" w:rsidRPr="005F5B27">
              <w:rPr>
                <w:lang w:val="fr-CH"/>
              </w:rPr>
              <w:t>in</w:t>
            </w:r>
            <w:r w:rsidRPr="005F5B27">
              <w:rPr>
                <w:lang w:val="fr-CH"/>
              </w:rPr>
              <w:t xml:space="preserve">tention du Conseil exécutif en vue de créer un prix destiné à reconnaître les contributions exceptionnelles des femmes dans le domaine des sciences interdisciplinaires </w:t>
            </w:r>
            <w:r w:rsidR="00B90302" w:rsidRPr="005F5B27">
              <w:rPr>
                <w:lang w:val="fr-CH"/>
              </w:rPr>
              <w:t>à l</w:t>
            </w:r>
            <w:r w:rsidR="00B05D13">
              <w:rPr>
                <w:lang w:val="fr-CH"/>
              </w:rPr>
              <w:t>’</w:t>
            </w:r>
            <w:r w:rsidR="00B90302" w:rsidRPr="005F5B27">
              <w:rPr>
                <w:lang w:val="fr-CH"/>
              </w:rPr>
              <w:t xml:space="preserve">appui de la prestation </w:t>
            </w:r>
            <w:r w:rsidRPr="005F5B27">
              <w:rPr>
                <w:lang w:val="fr-CH"/>
              </w:rPr>
              <w:t xml:space="preserve">de services </w:t>
            </w:r>
            <w:r w:rsidR="00B90302" w:rsidRPr="005F5B27">
              <w:rPr>
                <w:lang w:val="fr-CH"/>
              </w:rPr>
              <w:t>météorologiques, hydrologiques et climatologiques</w:t>
            </w:r>
          </w:p>
        </w:tc>
      </w:tr>
      <w:tr w:rsidR="00CF76DE" w:rsidRPr="004C6C7D" w14:paraId="5EAF5BA8" w14:textId="77777777" w:rsidTr="00E5751F">
        <w:trPr>
          <w:trHeight w:val="405"/>
        </w:trPr>
        <w:tc>
          <w:tcPr>
            <w:tcW w:w="581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CDBEAD4" w14:textId="355FC7C6" w:rsidR="00F70E46" w:rsidRPr="005F5B27" w:rsidRDefault="00F70E46" w:rsidP="00D34845">
            <w:pPr>
              <w:widowControl w:val="0"/>
              <w:spacing w:after="12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5.1.2 b) Planifier et organiser des groupes 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experts, des conférences, des événements parallèles et des journées dédiées aux femmes (en marge des grandes réunions ou de manière indépendante)</w:t>
            </w:r>
          </w:p>
        </w:tc>
        <w:tc>
          <w:tcPr>
            <w:tcW w:w="354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BCC9085" w14:textId="5D42CC39" w:rsidR="00F70E46" w:rsidRPr="005F5B27" w:rsidRDefault="00F70E46" w:rsidP="00D34845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Correspondants de la SERCOM pour les questions relatives à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égalité entre les femmes et les hommes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D11F6C" w14:textId="1A082DB9" w:rsidR="00F70E46" w:rsidRPr="005F5B27" w:rsidRDefault="00F70E46" w:rsidP="00D34845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5.1.2</w:t>
            </w:r>
            <w:r w:rsidR="00B90302" w:rsidRPr="005F5B27">
              <w:rPr>
                <w:lang w:val="fr-CH"/>
              </w:rPr>
              <w:t xml:space="preserve"> </w:t>
            </w:r>
            <w:r w:rsidRPr="005F5B27">
              <w:rPr>
                <w:lang w:val="fr-CH"/>
              </w:rPr>
              <w:t xml:space="preserve">b) </w:t>
            </w:r>
            <w:r w:rsidR="00B90302" w:rsidRPr="005F5B27">
              <w:rPr>
                <w:lang w:val="fr-CH"/>
              </w:rPr>
              <w:t xml:space="preserve">Une </w:t>
            </w:r>
            <w:r w:rsidRPr="005F5B27">
              <w:rPr>
                <w:lang w:val="fr-CH"/>
              </w:rPr>
              <w:t xml:space="preserve">Journée </w:t>
            </w:r>
            <w:r w:rsidR="00B90302" w:rsidRPr="005F5B27">
              <w:rPr>
                <w:lang w:val="fr-CH"/>
              </w:rPr>
              <w:t xml:space="preserve">des questions de genre est </w:t>
            </w:r>
            <w:r w:rsidRPr="005F5B27">
              <w:rPr>
                <w:lang w:val="fr-CH"/>
              </w:rPr>
              <w:t xml:space="preserve">organisée conjointement avec des partenaires </w:t>
            </w:r>
            <w:r w:rsidR="00B90302" w:rsidRPr="005F5B27">
              <w:rPr>
                <w:lang w:val="fr-CH"/>
              </w:rPr>
              <w:t xml:space="preserve">du système des Nations Unies </w:t>
            </w:r>
            <w:r w:rsidRPr="005F5B27">
              <w:rPr>
                <w:lang w:val="fr-CH"/>
              </w:rPr>
              <w:t xml:space="preserve">à chaque session de la SERCOM </w:t>
            </w:r>
          </w:p>
        </w:tc>
      </w:tr>
      <w:tr w:rsidR="00CF76DE" w:rsidRPr="004C6C7D" w14:paraId="2B9C0BF6" w14:textId="77777777" w:rsidTr="00E5751F">
        <w:trPr>
          <w:trHeight w:val="403"/>
        </w:trPr>
        <w:tc>
          <w:tcPr>
            <w:tcW w:w="5812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5C2BAE" w14:textId="37A82824" w:rsidR="00F70E46" w:rsidRPr="005F5B27" w:rsidRDefault="00F70E46" w:rsidP="00D34845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5.1.4 b) Étudier les réseaux visant à promouvoir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égalité entre les femmes et les hommes et collaborer avec eux dans les domaines de la science, la technologie,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 xml:space="preserve">ingénierie et les mathématiques en </w:t>
            </w:r>
            <w:r w:rsidRPr="005F5B27">
              <w:rPr>
                <w:lang w:val="fr-CH"/>
              </w:rPr>
              <w:lastRenderedPageBreak/>
              <w:t>rapport avec les travaux des commissions techniques, du Conseil de la recherche et des conseils régionaux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304580D" w14:textId="57D5E88F" w:rsidR="00F70E46" w:rsidRPr="005F5B27" w:rsidRDefault="00F70E46" w:rsidP="00D34845">
            <w:pPr>
              <w:widowControl w:val="0"/>
              <w:spacing w:after="12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lastRenderedPageBreak/>
              <w:t>Correspondants de la SERCOM pour les questions relatives à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égalité entre les femmes et les hommes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B2BA25" w14:textId="6DB6AB11" w:rsidR="00F70E46" w:rsidRPr="005F5B27" w:rsidRDefault="00F70E46" w:rsidP="00D34845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5.1.4</w:t>
            </w:r>
            <w:r w:rsidR="00B90302" w:rsidRPr="005F5B27">
              <w:rPr>
                <w:lang w:val="fr-CH"/>
              </w:rPr>
              <w:t xml:space="preserve"> </w:t>
            </w:r>
            <w:r w:rsidRPr="005F5B27">
              <w:rPr>
                <w:lang w:val="fr-CH"/>
              </w:rPr>
              <w:t xml:space="preserve">b) Cartographie mondiale </w:t>
            </w:r>
            <w:r w:rsidR="00B90302" w:rsidRPr="005F5B27">
              <w:rPr>
                <w:lang w:val="fr-CH"/>
              </w:rPr>
              <w:t xml:space="preserve">de </w:t>
            </w:r>
            <w:r w:rsidRPr="005F5B27">
              <w:rPr>
                <w:lang w:val="fr-CH"/>
              </w:rPr>
              <w:t xml:space="preserve">tous les réseaux </w:t>
            </w:r>
            <w:r w:rsidR="00B90302" w:rsidRPr="005F5B27">
              <w:rPr>
                <w:lang w:val="fr-CH"/>
              </w:rPr>
              <w:t>visant à promouvoir l</w:t>
            </w:r>
            <w:r w:rsidR="00B05D13">
              <w:rPr>
                <w:lang w:val="fr-CH"/>
              </w:rPr>
              <w:t>’</w:t>
            </w:r>
            <w:r w:rsidR="00B90302" w:rsidRPr="005F5B27">
              <w:rPr>
                <w:lang w:val="fr-CH"/>
              </w:rPr>
              <w:t xml:space="preserve">égalité hommes-femmes </w:t>
            </w:r>
            <w:r w:rsidRPr="005F5B27">
              <w:rPr>
                <w:lang w:val="fr-CH"/>
              </w:rPr>
              <w:t xml:space="preserve">dans les domaines </w:t>
            </w:r>
            <w:r w:rsidR="00B90302" w:rsidRPr="005F5B27">
              <w:rPr>
                <w:lang w:val="fr-CH"/>
              </w:rPr>
              <w:t>de la science, la technologie, l</w:t>
            </w:r>
            <w:r w:rsidR="00B05D13">
              <w:rPr>
                <w:lang w:val="fr-CH"/>
              </w:rPr>
              <w:t>’</w:t>
            </w:r>
            <w:r w:rsidR="00B90302" w:rsidRPr="005F5B27">
              <w:rPr>
                <w:lang w:val="fr-CH"/>
              </w:rPr>
              <w:t xml:space="preserve">ingénierie et les mathématiques en rapport avec les </w:t>
            </w:r>
            <w:r w:rsidR="00B90302" w:rsidRPr="005F5B27">
              <w:rPr>
                <w:lang w:val="fr-CH"/>
              </w:rPr>
              <w:lastRenderedPageBreak/>
              <w:t xml:space="preserve">travaux </w:t>
            </w:r>
            <w:r w:rsidRPr="005F5B27">
              <w:rPr>
                <w:lang w:val="fr-CH"/>
              </w:rPr>
              <w:t xml:space="preserve">de la SERCOM (inclus dans le </w:t>
            </w:r>
            <w:r w:rsidR="00B90302" w:rsidRPr="005F5B27">
              <w:rPr>
                <w:lang w:val="fr-CH"/>
              </w:rPr>
              <w:t xml:space="preserve">rapport </w:t>
            </w:r>
            <w:r w:rsidRPr="005F5B27">
              <w:rPr>
                <w:lang w:val="fr-CH"/>
              </w:rPr>
              <w:t>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 xml:space="preserve">avancement </w:t>
            </w:r>
            <w:r w:rsidR="00B90302" w:rsidRPr="005F5B27">
              <w:rPr>
                <w:lang w:val="fr-CH"/>
              </w:rPr>
              <w:t xml:space="preserve">adressé </w:t>
            </w:r>
            <w:r w:rsidRPr="005F5B27">
              <w:rPr>
                <w:lang w:val="fr-CH"/>
              </w:rPr>
              <w:t>au Conseil exécutif)</w:t>
            </w:r>
          </w:p>
        </w:tc>
      </w:tr>
      <w:tr w:rsidR="00B70366" w:rsidRPr="004C6C7D" w14:paraId="037C063B" w14:textId="77777777" w:rsidTr="006126DE">
        <w:trPr>
          <w:trHeight w:val="277"/>
        </w:trPr>
        <w:tc>
          <w:tcPr>
            <w:tcW w:w="15026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C83B323" w14:textId="5B0051BD" w:rsidR="00B70366" w:rsidRPr="005F5B27" w:rsidRDefault="00B70366" w:rsidP="00D34845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b/>
                <w:bCs/>
                <w:lang w:val="fr-CH"/>
              </w:rPr>
              <w:lastRenderedPageBreak/>
              <w:t>5.3</w:t>
            </w:r>
            <w:r w:rsidRPr="005F5B27">
              <w:rPr>
                <w:lang w:val="fr-CH"/>
              </w:rPr>
              <w:t xml:space="preserve"> </w:t>
            </w:r>
            <w:r w:rsidRPr="005F5B27">
              <w:rPr>
                <w:b/>
                <w:bCs/>
                <w:lang w:val="fr-CH"/>
              </w:rPr>
              <w:t>Favoriser la concertation et la mise en œuvre des stratégies grâce à des mesures d</w:t>
            </w:r>
            <w:r w:rsidR="00B05D13">
              <w:rPr>
                <w:b/>
                <w:bCs/>
                <w:lang w:val="fr-CH"/>
              </w:rPr>
              <w:t>’</w:t>
            </w:r>
            <w:r w:rsidRPr="005F5B27">
              <w:rPr>
                <w:b/>
                <w:bCs/>
                <w:lang w:val="fr-CH"/>
              </w:rPr>
              <w:t>incitation et des informations régulières sur l</w:t>
            </w:r>
            <w:r w:rsidR="00B05D13">
              <w:rPr>
                <w:b/>
                <w:bCs/>
                <w:lang w:val="fr-CH"/>
              </w:rPr>
              <w:t>’</w:t>
            </w:r>
            <w:r w:rsidRPr="005F5B27">
              <w:rPr>
                <w:b/>
                <w:bCs/>
                <w:lang w:val="fr-CH"/>
              </w:rPr>
              <w:t>égalité entre les femmes et les hommes</w:t>
            </w:r>
            <w:r w:rsidRPr="005F5B27">
              <w:rPr>
                <w:lang w:val="fr-CH"/>
              </w:rPr>
              <w:t xml:space="preserve"> </w:t>
            </w:r>
          </w:p>
        </w:tc>
      </w:tr>
      <w:tr w:rsidR="00CF76DE" w:rsidRPr="004C6C7D" w14:paraId="31BFD90F" w14:textId="77777777" w:rsidTr="00E5751F">
        <w:trPr>
          <w:trHeight w:val="269"/>
        </w:trPr>
        <w:tc>
          <w:tcPr>
            <w:tcW w:w="5812" w:type="dxa"/>
            <w:tcBorders>
              <w:bottom w:val="nil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07C7F8" w14:textId="0C53DE26" w:rsidR="00F70E46" w:rsidRPr="005F5B27" w:rsidRDefault="00F70E46" w:rsidP="00D34845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5.3.3 b) Recueillir et partager les études de cas et les bonnes pratiques en matière 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égalité entre les femmes et les hommes et faire part de leurs observations concernant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application de la Stratégie, des orientations et du Plan 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action pour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égalité hommes-femmes</w:t>
            </w:r>
          </w:p>
        </w:tc>
        <w:tc>
          <w:tcPr>
            <w:tcW w:w="3544" w:type="dxa"/>
            <w:tcBorders>
              <w:bottom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8F5A52" w14:textId="64D18E5B" w:rsidR="00F70E46" w:rsidRPr="005F5B27" w:rsidRDefault="00F70E46" w:rsidP="00D34845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Correspondant de la SERCOM pour les questions relatives à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égalité entre les femmes et les hommes</w:t>
            </w:r>
          </w:p>
        </w:tc>
        <w:tc>
          <w:tcPr>
            <w:tcW w:w="5670" w:type="dxa"/>
            <w:tcBorders>
              <w:bottom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F88E4D7" w14:textId="16B8E5EF" w:rsidR="004F7260" w:rsidRPr="00E5751F" w:rsidRDefault="00F70E46" w:rsidP="00E5751F">
            <w:pPr>
              <w:widowControl w:val="0"/>
              <w:jc w:val="left"/>
              <w:rPr>
                <w:lang w:val="en-CH"/>
              </w:rPr>
            </w:pPr>
            <w:r w:rsidRPr="005F5B27">
              <w:rPr>
                <w:lang w:val="fr-CH"/>
              </w:rPr>
              <w:t>5.3.3</w:t>
            </w:r>
            <w:r w:rsidR="00B90302" w:rsidRPr="005F5B27">
              <w:rPr>
                <w:lang w:val="fr-CH"/>
              </w:rPr>
              <w:t xml:space="preserve"> </w:t>
            </w:r>
            <w:r w:rsidRPr="005F5B27">
              <w:rPr>
                <w:lang w:val="fr-CH"/>
              </w:rPr>
              <w:t>b) En 2024 et 2025, organiser un événement sur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 xml:space="preserve">égalité </w:t>
            </w:r>
            <w:r w:rsidR="00B90302" w:rsidRPr="005F5B27">
              <w:rPr>
                <w:lang w:val="fr-CH"/>
              </w:rPr>
              <w:t xml:space="preserve">des sexes </w:t>
            </w:r>
            <w:r w:rsidRPr="005F5B27">
              <w:rPr>
                <w:lang w:val="fr-CH"/>
              </w:rPr>
              <w:t xml:space="preserve">et le leadership des femmes </w:t>
            </w:r>
            <w:r w:rsidR="00B90302" w:rsidRPr="005F5B27">
              <w:rPr>
                <w:lang w:val="fr-CH"/>
              </w:rPr>
              <w:t xml:space="preserve">lors de chaque </w:t>
            </w:r>
            <w:r w:rsidRPr="005F5B27">
              <w:rPr>
                <w:lang w:val="fr-CH"/>
              </w:rPr>
              <w:t>forum régiona</w:t>
            </w:r>
            <w:r w:rsidR="00B90302" w:rsidRPr="005F5B27">
              <w:rPr>
                <w:lang w:val="fr-CH"/>
              </w:rPr>
              <w:t>l</w:t>
            </w:r>
            <w:r w:rsidRPr="005F5B27">
              <w:rPr>
                <w:lang w:val="fr-CH"/>
              </w:rPr>
              <w:t xml:space="preserve"> multipartite </w:t>
            </w:r>
            <w:r w:rsidR="00B90302" w:rsidRPr="005F5B27">
              <w:rPr>
                <w:lang w:val="fr-CH"/>
              </w:rPr>
              <w:t>sur l</w:t>
            </w:r>
            <w:r w:rsidR="00B05D13">
              <w:rPr>
                <w:lang w:val="fr-CH"/>
              </w:rPr>
              <w:t>’</w:t>
            </w:r>
            <w:r w:rsidR="00B90302" w:rsidRPr="005F5B27">
              <w:rPr>
                <w:lang w:val="fr-CH"/>
              </w:rPr>
              <w:t>initiative «</w:t>
            </w:r>
            <w:r w:rsidRPr="005F5B27">
              <w:rPr>
                <w:lang w:val="fr-CH"/>
              </w:rPr>
              <w:t>Alertes précoces pour tous</w:t>
            </w:r>
            <w:r w:rsidR="00B90302" w:rsidRPr="005F5B27">
              <w:rPr>
                <w:lang w:val="fr-CH"/>
              </w:rPr>
              <w:t>»</w:t>
            </w:r>
            <w:r w:rsidRPr="005F5B27">
              <w:rPr>
                <w:lang w:val="fr-CH"/>
              </w:rPr>
              <w:t xml:space="preserve"> afin de recueillir et de partager des études de cas et des bonnes pratiques en matière </w:t>
            </w:r>
            <w:r w:rsidR="00B90302" w:rsidRPr="005F5B27">
              <w:rPr>
                <w:lang w:val="fr-CH"/>
              </w:rPr>
              <w:t>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égalité hommes-femmes</w:t>
            </w:r>
            <w:r w:rsidR="00B90302" w:rsidRPr="005F5B27">
              <w:rPr>
                <w:lang w:val="fr-CH"/>
              </w:rPr>
              <w:t>.</w:t>
            </w:r>
            <w:r w:rsidRPr="005F5B27">
              <w:rPr>
                <w:lang w:val="fr-CH"/>
              </w:rPr>
              <w:t xml:space="preserve"> Consolider les enseignements tirés et les bonnes pratiques </w:t>
            </w:r>
            <w:r w:rsidR="00B90302" w:rsidRPr="005F5B27">
              <w:rPr>
                <w:lang w:val="fr-CH"/>
              </w:rPr>
              <w:t xml:space="preserve">recueillies à cette occasion </w:t>
            </w:r>
            <w:r w:rsidRPr="005F5B27">
              <w:rPr>
                <w:lang w:val="fr-CH"/>
              </w:rPr>
              <w:t>afin de les présenter lors 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un événement sur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 xml:space="preserve">égalité </w:t>
            </w:r>
            <w:r w:rsidR="00B90302" w:rsidRPr="005F5B27">
              <w:rPr>
                <w:lang w:val="fr-CH"/>
              </w:rPr>
              <w:t xml:space="preserve">des sexes </w:t>
            </w:r>
            <w:r w:rsidRPr="005F5B27">
              <w:rPr>
                <w:lang w:val="fr-CH"/>
              </w:rPr>
              <w:t>et le leadership des femmes dans le cadre de la plateforme mondiale</w:t>
            </w:r>
          </w:p>
        </w:tc>
      </w:tr>
      <w:tr w:rsidR="00B70366" w:rsidRPr="004C6C7D" w14:paraId="44829CB0" w14:textId="77777777" w:rsidTr="006126DE">
        <w:trPr>
          <w:trHeight w:val="277"/>
        </w:trPr>
        <w:tc>
          <w:tcPr>
            <w:tcW w:w="1502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7F6DCD5" w14:textId="77777777" w:rsidR="00B70366" w:rsidRPr="005F5B27" w:rsidRDefault="00B70366" w:rsidP="00E5751F">
            <w:pPr>
              <w:widowControl w:val="0"/>
              <w:jc w:val="left"/>
              <w:rPr>
                <w:b/>
                <w:lang w:val="fr-CH"/>
              </w:rPr>
            </w:pPr>
            <w:r w:rsidRPr="005F5B27">
              <w:rPr>
                <w:b/>
                <w:bCs/>
                <w:lang w:val="fr-CH"/>
              </w:rPr>
              <w:t>6.</w:t>
            </w:r>
            <w:r w:rsidRPr="005F5B27">
              <w:rPr>
                <w:lang w:val="fr-CH"/>
              </w:rPr>
              <w:t xml:space="preserve"> </w:t>
            </w:r>
            <w:r w:rsidRPr="005F5B27">
              <w:rPr>
                <w:b/>
                <w:bCs/>
                <w:lang w:val="fr-CH"/>
              </w:rPr>
              <w:t>SUIVI ET RÉPARTITION DES RESSOURCES</w:t>
            </w:r>
          </w:p>
        </w:tc>
      </w:tr>
      <w:tr w:rsidR="00B70366" w:rsidRPr="004C6C7D" w14:paraId="66B2B3CD" w14:textId="77777777" w:rsidTr="006126DE">
        <w:trPr>
          <w:trHeight w:val="298"/>
        </w:trPr>
        <w:tc>
          <w:tcPr>
            <w:tcW w:w="15026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C1E673" w14:textId="77777777" w:rsidR="00B70366" w:rsidRPr="005F5B27" w:rsidRDefault="00B70366" w:rsidP="00E5751F">
            <w:pPr>
              <w:widowControl w:val="0"/>
              <w:jc w:val="left"/>
              <w:rPr>
                <w:b/>
                <w:bCs/>
                <w:lang w:val="fr-CH"/>
              </w:rPr>
            </w:pPr>
            <w:r w:rsidRPr="005F5B27">
              <w:rPr>
                <w:b/>
                <w:bCs/>
                <w:lang w:val="fr-CH"/>
              </w:rPr>
              <w:t>6.1</w:t>
            </w:r>
            <w:r w:rsidRPr="005F5B27">
              <w:rPr>
                <w:lang w:val="fr-CH"/>
              </w:rPr>
              <w:t xml:space="preserve"> </w:t>
            </w:r>
            <w:r w:rsidRPr="005F5B27">
              <w:rPr>
                <w:b/>
                <w:bCs/>
                <w:lang w:val="fr-CH"/>
              </w:rPr>
              <w:t>Mettre au point et utiliser un mécanisme de suivi des ressources financières pour quantifier les décaissements de fonds</w:t>
            </w:r>
          </w:p>
        </w:tc>
      </w:tr>
      <w:tr w:rsidR="00CF76DE" w:rsidRPr="004C6C7D" w14:paraId="02790C45" w14:textId="77777777" w:rsidTr="00E5751F">
        <w:trPr>
          <w:trHeight w:val="864"/>
        </w:trPr>
        <w:tc>
          <w:tcPr>
            <w:tcW w:w="5812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0A89A22" w14:textId="18A4D3F5" w:rsidR="003A75F7" w:rsidRPr="005F5B27" w:rsidRDefault="003A75F7" w:rsidP="00E5751F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6.1.3</w:t>
            </w:r>
            <w:r w:rsidR="000F071F" w:rsidRPr="005F5B27">
              <w:rPr>
                <w:lang w:val="fr-CH"/>
              </w:rPr>
              <w:t xml:space="preserve"> </w:t>
            </w:r>
            <w:r w:rsidRPr="005F5B27">
              <w:rPr>
                <w:lang w:val="fr-CH"/>
              </w:rPr>
              <w:t xml:space="preserve">b) Prendre en compte les besoins budgétaires pour </w:t>
            </w:r>
            <w:r w:rsidR="00CF7620" w:rsidRPr="005F5B27">
              <w:rPr>
                <w:lang w:val="fr-CH"/>
              </w:rPr>
              <w:t>encourager</w:t>
            </w:r>
            <w:r w:rsidRPr="005F5B27">
              <w:rPr>
                <w:lang w:val="fr-CH"/>
              </w:rPr>
              <w:t xml:space="preserve"> </w:t>
            </w:r>
            <w:r w:rsidR="00CF7620" w:rsidRPr="005F5B27">
              <w:rPr>
                <w:lang w:val="fr-CH"/>
              </w:rPr>
              <w:t xml:space="preserve">une représentation équilibrée </w:t>
            </w:r>
            <w:r w:rsidRPr="005F5B27">
              <w:rPr>
                <w:lang w:val="fr-CH"/>
              </w:rPr>
              <w:t>entre les femmes et les hommes au niveau des programmes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2E0251" w14:textId="5B35D178" w:rsidR="003A75F7" w:rsidRPr="005F5B27" w:rsidRDefault="003A75F7" w:rsidP="00E5751F">
            <w:pPr>
              <w:widowControl w:val="0"/>
              <w:jc w:val="left"/>
              <w:rPr>
                <w:rFonts w:eastAsia="Verdana" w:cs="Verdana"/>
                <w:lang w:val="fr-CH"/>
              </w:rPr>
            </w:pPr>
            <w:r w:rsidRPr="005F5B27">
              <w:rPr>
                <w:lang w:val="fr-CH"/>
              </w:rPr>
              <w:t>Correspondants de la SERCOM pour les questions relatives à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égalité entre les femmes et les hommes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31B898E" w14:textId="54EC5AE9" w:rsidR="003A75F7" w:rsidRPr="005F5B27" w:rsidRDefault="003A75F7" w:rsidP="00E5751F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6.1.3</w:t>
            </w:r>
            <w:r w:rsidR="000F071F" w:rsidRPr="005F5B27">
              <w:rPr>
                <w:lang w:val="fr-CH"/>
              </w:rPr>
              <w:t xml:space="preserve"> </w:t>
            </w:r>
            <w:r w:rsidRPr="005F5B27">
              <w:rPr>
                <w:lang w:val="fr-CH"/>
              </w:rPr>
              <w:t xml:space="preserve">b) </w:t>
            </w:r>
            <w:r w:rsidR="00A70589" w:rsidRPr="005F5B27">
              <w:rPr>
                <w:lang w:val="fr-CH"/>
              </w:rPr>
              <w:t>Mener une c</w:t>
            </w:r>
            <w:r w:rsidRPr="005F5B27">
              <w:rPr>
                <w:lang w:val="fr-CH"/>
              </w:rPr>
              <w:t xml:space="preserve">onsultation et </w:t>
            </w:r>
            <w:r w:rsidR="00A70589" w:rsidRPr="005F5B27">
              <w:rPr>
                <w:lang w:val="fr-CH"/>
              </w:rPr>
              <w:t xml:space="preserve">une </w:t>
            </w:r>
            <w:r w:rsidRPr="005F5B27">
              <w:rPr>
                <w:lang w:val="fr-CH"/>
              </w:rPr>
              <w:t xml:space="preserve">analyse pour </w:t>
            </w:r>
            <w:r w:rsidR="00A70589" w:rsidRPr="005F5B27">
              <w:rPr>
                <w:lang w:val="fr-CH"/>
              </w:rPr>
              <w:t xml:space="preserve">éclairer </w:t>
            </w:r>
            <w:r w:rsidRPr="005F5B27">
              <w:rPr>
                <w:lang w:val="fr-CH"/>
              </w:rPr>
              <w:t xml:space="preserve">les recommandations au Conseil exécutif et au Congrès sur les besoins budgétaires </w:t>
            </w:r>
            <w:r w:rsidR="00A70589" w:rsidRPr="005F5B27">
              <w:rPr>
                <w:lang w:val="fr-CH"/>
              </w:rPr>
              <w:t xml:space="preserve">relatifs aux </w:t>
            </w:r>
            <w:r w:rsidRPr="005F5B27">
              <w:rPr>
                <w:lang w:val="fr-CH"/>
              </w:rPr>
              <w:t>activités de la SERCOM en matière 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égalité entre les femmes et les hommes</w:t>
            </w:r>
          </w:p>
        </w:tc>
      </w:tr>
      <w:tr w:rsidR="00B70366" w:rsidRPr="004C6C7D" w14:paraId="1E19D43F" w14:textId="77777777" w:rsidTr="006126DE">
        <w:trPr>
          <w:trHeight w:val="320"/>
        </w:trPr>
        <w:tc>
          <w:tcPr>
            <w:tcW w:w="15026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8D853F5" w14:textId="77777777" w:rsidR="00B70366" w:rsidRPr="005F5B27" w:rsidRDefault="00B70366" w:rsidP="00E5751F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b/>
                <w:bCs/>
                <w:lang w:val="fr-CH"/>
              </w:rPr>
              <w:t>6.2</w:t>
            </w:r>
            <w:r w:rsidRPr="005F5B27">
              <w:rPr>
                <w:lang w:val="fr-CH"/>
              </w:rPr>
              <w:t xml:space="preserve"> </w:t>
            </w:r>
            <w:r w:rsidRPr="005F5B27">
              <w:rPr>
                <w:b/>
                <w:bCs/>
                <w:lang w:val="fr-CH"/>
              </w:rPr>
              <w:t>Veiller à ce que les activités soient financées par le budget ordinaire et des contributions volontaires</w:t>
            </w:r>
          </w:p>
        </w:tc>
      </w:tr>
      <w:tr w:rsidR="00CF76DE" w:rsidRPr="004C6C7D" w14:paraId="13E5F32B" w14:textId="77777777" w:rsidTr="00E5751F">
        <w:trPr>
          <w:trHeight w:val="864"/>
        </w:trPr>
        <w:tc>
          <w:tcPr>
            <w:tcW w:w="581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C9C7A33" w14:textId="4AF1B5CF" w:rsidR="00B70366" w:rsidRPr="005F5B27" w:rsidRDefault="00B70366" w:rsidP="00E5751F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6.2.1</w:t>
            </w:r>
            <w:r w:rsidR="000F071F" w:rsidRPr="005F5B27">
              <w:rPr>
                <w:lang w:val="fr-CH"/>
              </w:rPr>
              <w:t xml:space="preserve"> </w:t>
            </w:r>
            <w:r w:rsidRPr="005F5B27">
              <w:rPr>
                <w:lang w:val="fr-CH"/>
              </w:rPr>
              <w:t>b) Plaider en faveur 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une allocation budgétaire régulière pour les activités liées à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égalité entre les femmes et les hommes</w:t>
            </w:r>
          </w:p>
        </w:tc>
        <w:tc>
          <w:tcPr>
            <w:tcW w:w="354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A08B5FE" w14:textId="3C11300C" w:rsidR="00B70366" w:rsidRPr="005F5B27" w:rsidRDefault="00B70366" w:rsidP="00E5751F">
            <w:pPr>
              <w:widowControl w:val="0"/>
              <w:jc w:val="left"/>
              <w:rPr>
                <w:iCs/>
                <w:lang w:val="fr-CH"/>
              </w:rPr>
            </w:pPr>
            <w:r w:rsidRPr="005F5B27">
              <w:rPr>
                <w:lang w:val="fr-CH"/>
              </w:rPr>
              <w:t>Président de la SERCOM</w:t>
            </w:r>
          </w:p>
        </w:tc>
        <w:tc>
          <w:tcPr>
            <w:tcW w:w="5670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B3AA557" w14:textId="55353223" w:rsidR="00B70366" w:rsidRPr="005F5B27" w:rsidRDefault="00B70366" w:rsidP="00E5751F">
            <w:pPr>
              <w:widowControl w:val="0"/>
              <w:jc w:val="left"/>
              <w:rPr>
                <w:color w:val="000000" w:themeColor="text1"/>
                <w:lang w:val="fr-CH"/>
              </w:rPr>
            </w:pPr>
            <w:r w:rsidRPr="005F5B27">
              <w:rPr>
                <w:lang w:val="fr-CH"/>
              </w:rPr>
              <w:t>6.2.1</w:t>
            </w:r>
            <w:r w:rsidR="000F071F" w:rsidRPr="005F5B27">
              <w:rPr>
                <w:lang w:val="fr-CH"/>
              </w:rPr>
              <w:t xml:space="preserve"> </w:t>
            </w:r>
            <w:r w:rsidRPr="005F5B27">
              <w:rPr>
                <w:lang w:val="fr-CH"/>
              </w:rPr>
              <w:t>b) Inclure les commentaires de la SERCOM sur l</w:t>
            </w:r>
            <w:r w:rsidR="00B05D13">
              <w:rPr>
                <w:lang w:val="fr-CH"/>
              </w:rPr>
              <w:t>’</w:t>
            </w:r>
            <w:r w:rsidR="00A70589" w:rsidRPr="005F5B27">
              <w:rPr>
                <w:lang w:val="fr-CH"/>
              </w:rPr>
              <w:t>objectif </w:t>
            </w:r>
            <w:r w:rsidRPr="005F5B27">
              <w:rPr>
                <w:lang w:val="fr-CH"/>
              </w:rPr>
              <w:t>6.1.3</w:t>
            </w:r>
            <w:r w:rsidR="000F071F" w:rsidRPr="005F5B27">
              <w:rPr>
                <w:lang w:val="fr-CH"/>
              </w:rPr>
              <w:t xml:space="preserve"> </w:t>
            </w:r>
            <w:r w:rsidRPr="005F5B27">
              <w:rPr>
                <w:lang w:val="fr-CH"/>
              </w:rPr>
              <w:t>b) dans les discussions sur le budget du Comité consultatif pour les questions financières</w:t>
            </w:r>
          </w:p>
        </w:tc>
      </w:tr>
      <w:tr w:rsidR="00B70366" w:rsidRPr="004A5042" w14:paraId="7AF6FB6C" w14:textId="77777777" w:rsidTr="006126DE">
        <w:trPr>
          <w:trHeight w:val="325"/>
        </w:trPr>
        <w:tc>
          <w:tcPr>
            <w:tcW w:w="1502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AE7622" w14:textId="77777777" w:rsidR="00B70366" w:rsidRPr="005F5B27" w:rsidRDefault="00B70366" w:rsidP="003A5145">
            <w:pPr>
              <w:keepNext/>
              <w:widowControl w:val="0"/>
              <w:jc w:val="left"/>
              <w:rPr>
                <w:b/>
                <w:bCs/>
                <w:lang w:val="fr-CH"/>
              </w:rPr>
            </w:pPr>
            <w:r w:rsidRPr="005F5B27">
              <w:rPr>
                <w:b/>
                <w:bCs/>
                <w:lang w:val="fr-CH"/>
              </w:rPr>
              <w:lastRenderedPageBreak/>
              <w:t>7.</w:t>
            </w:r>
            <w:r w:rsidRPr="005F5B27">
              <w:rPr>
                <w:lang w:val="fr-CH"/>
              </w:rPr>
              <w:t xml:space="preserve"> </w:t>
            </w:r>
            <w:r w:rsidRPr="005F5B27">
              <w:rPr>
                <w:b/>
                <w:bCs/>
                <w:lang w:val="fr-CH"/>
              </w:rPr>
              <w:t>PRESTATION DE SERVICES</w:t>
            </w:r>
          </w:p>
        </w:tc>
      </w:tr>
      <w:tr w:rsidR="00B70366" w:rsidRPr="004C6C7D" w14:paraId="6F95DB55" w14:textId="77777777" w:rsidTr="006126DE">
        <w:trPr>
          <w:trHeight w:val="227"/>
        </w:trPr>
        <w:tc>
          <w:tcPr>
            <w:tcW w:w="15026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0184ED9" w14:textId="77777777" w:rsidR="00B70366" w:rsidRPr="005F5B27" w:rsidRDefault="00B70366" w:rsidP="003A5145">
            <w:pPr>
              <w:keepNext/>
              <w:widowControl w:val="0"/>
              <w:jc w:val="left"/>
              <w:rPr>
                <w:b/>
                <w:bCs/>
                <w:lang w:val="fr-CH"/>
              </w:rPr>
            </w:pPr>
            <w:r w:rsidRPr="005F5B27">
              <w:rPr>
                <w:b/>
                <w:bCs/>
                <w:lang w:val="fr-CH"/>
              </w:rPr>
              <w:t>7.1</w:t>
            </w:r>
            <w:r w:rsidRPr="005F5B27">
              <w:rPr>
                <w:lang w:val="fr-CH"/>
              </w:rPr>
              <w:t xml:space="preserve"> </w:t>
            </w:r>
            <w:r w:rsidRPr="005F5B27">
              <w:rPr>
                <w:b/>
                <w:bCs/>
                <w:lang w:val="fr-CH"/>
              </w:rPr>
              <w:t>Faire mieux connaître les aspects liés aux différences entre les sexes dans le contexte des services météorologiques, hydrologiques, climatologiques et environnementaux</w:t>
            </w:r>
          </w:p>
        </w:tc>
      </w:tr>
      <w:tr w:rsidR="00B01DC0" w:rsidRPr="004A5042" w14:paraId="0673D706" w14:textId="77777777" w:rsidTr="00E5751F">
        <w:trPr>
          <w:trHeight w:val="864"/>
        </w:trPr>
        <w:tc>
          <w:tcPr>
            <w:tcW w:w="581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30C397F" w14:textId="45835296" w:rsidR="003A75F7" w:rsidRPr="005F5B27" w:rsidRDefault="003A75F7" w:rsidP="003A5145">
            <w:pPr>
              <w:keepNext/>
              <w:widowControl w:val="0"/>
              <w:spacing w:after="120"/>
              <w:jc w:val="left"/>
              <w:rPr>
                <w:color w:val="000000" w:themeColor="text1"/>
                <w:lang w:val="fr-CH"/>
              </w:rPr>
            </w:pPr>
            <w:r w:rsidRPr="005F5B27">
              <w:rPr>
                <w:lang w:val="fr-CH"/>
              </w:rPr>
              <w:t>7.1.1 b) Organiser des conférences, des forums et des événements régionaux et sous-régionaux pour la promotion de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égalité entre les femmes et les hommes portant sur les aspects liés aux différences entre les sexes dans les domaines du temps, de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eau et du climat</w:t>
            </w:r>
          </w:p>
        </w:tc>
        <w:tc>
          <w:tcPr>
            <w:tcW w:w="354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06B372" w14:textId="6A267EE5" w:rsidR="003A75F7" w:rsidRPr="005F5B27" w:rsidRDefault="003A75F7" w:rsidP="003A5145">
            <w:pPr>
              <w:keepNext/>
              <w:widowControl w:val="0"/>
              <w:jc w:val="left"/>
              <w:rPr>
                <w:color w:val="000000" w:themeColor="text1"/>
                <w:lang w:val="fr-CH"/>
              </w:rPr>
            </w:pPr>
            <w:r w:rsidRPr="005F5B27">
              <w:rPr>
                <w:lang w:val="fr-CH"/>
              </w:rPr>
              <w:t>Correspondants de la SERCOM pour les questions relatives à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égalité entre les femmes et les hommes</w:t>
            </w:r>
          </w:p>
        </w:tc>
        <w:tc>
          <w:tcPr>
            <w:tcW w:w="56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C968B8A" w14:textId="442A2B0A" w:rsidR="003A75F7" w:rsidRPr="005F5B27" w:rsidRDefault="000F071F" w:rsidP="003A5145">
            <w:pPr>
              <w:keepNext/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Identique à l</w:t>
            </w:r>
            <w:r w:rsidR="00B05D13">
              <w:rPr>
                <w:lang w:val="fr-CH"/>
              </w:rPr>
              <w:t>’</w:t>
            </w:r>
            <w:r w:rsidR="003A75F7" w:rsidRPr="005F5B27">
              <w:rPr>
                <w:lang w:val="fr-CH"/>
              </w:rPr>
              <w:t>objectif 5.3.3</w:t>
            </w:r>
            <w:r w:rsidRPr="005F5B27">
              <w:rPr>
                <w:lang w:val="fr-CH"/>
              </w:rPr>
              <w:t xml:space="preserve"> </w:t>
            </w:r>
            <w:r w:rsidR="003A75F7" w:rsidRPr="005F5B27">
              <w:rPr>
                <w:lang w:val="fr-CH"/>
              </w:rPr>
              <w:t>b)</w:t>
            </w:r>
          </w:p>
        </w:tc>
      </w:tr>
      <w:tr w:rsidR="00B70366" w:rsidRPr="004C6C7D" w14:paraId="70D2215A" w14:textId="77777777" w:rsidTr="006126DE">
        <w:trPr>
          <w:trHeight w:val="203"/>
        </w:trPr>
        <w:tc>
          <w:tcPr>
            <w:tcW w:w="15026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0CA2E6" w14:textId="4C438D2E" w:rsidR="00B70366" w:rsidRPr="005F5B27" w:rsidRDefault="00B70366" w:rsidP="00D34845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b/>
                <w:bCs/>
                <w:lang w:val="fr-CH"/>
              </w:rPr>
              <w:t>7.2</w:t>
            </w:r>
            <w:r w:rsidRPr="005F5B27">
              <w:rPr>
                <w:lang w:val="fr-CH"/>
              </w:rPr>
              <w:t xml:space="preserve"> </w:t>
            </w:r>
            <w:r w:rsidR="000F071F" w:rsidRPr="005F5B27">
              <w:rPr>
                <w:b/>
                <w:bCs/>
                <w:lang w:val="fr-CH"/>
              </w:rPr>
              <w:t>Mettre en place</w:t>
            </w:r>
            <w:r w:rsidRPr="005F5B27">
              <w:rPr>
                <w:b/>
                <w:bCs/>
                <w:lang w:val="fr-CH"/>
              </w:rPr>
              <w:t xml:space="preserve"> des services météorologiques, hydrologiques, climatologiques et environnementaux </w:t>
            </w:r>
            <w:r w:rsidR="000F071F" w:rsidRPr="005F5B27">
              <w:rPr>
                <w:b/>
                <w:bCs/>
                <w:lang w:val="fr-CH"/>
              </w:rPr>
              <w:t xml:space="preserve">tenant compte de </w:t>
            </w:r>
            <w:r w:rsidRPr="005F5B27">
              <w:rPr>
                <w:b/>
                <w:bCs/>
                <w:lang w:val="fr-CH"/>
              </w:rPr>
              <w:t>la question de l</w:t>
            </w:r>
            <w:r w:rsidR="00B05D13">
              <w:rPr>
                <w:b/>
                <w:bCs/>
                <w:lang w:val="fr-CH"/>
              </w:rPr>
              <w:t>’</w:t>
            </w:r>
            <w:r w:rsidRPr="005F5B27">
              <w:rPr>
                <w:b/>
                <w:bCs/>
                <w:lang w:val="fr-CH"/>
              </w:rPr>
              <w:t>égalité hommes-femmes, et communiquer à ce sujet</w:t>
            </w:r>
          </w:p>
        </w:tc>
      </w:tr>
      <w:tr w:rsidR="00B01DC0" w:rsidRPr="004C6C7D" w14:paraId="6A4EA3B5" w14:textId="77777777" w:rsidTr="00E5751F">
        <w:trPr>
          <w:trHeight w:val="263"/>
        </w:trPr>
        <w:tc>
          <w:tcPr>
            <w:tcW w:w="581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5664B1" w14:textId="77777777" w:rsidR="003A75F7" w:rsidRPr="005F5B27" w:rsidRDefault="003A75F7" w:rsidP="00D34845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7.2.1 b) Élaborer et modifier les textes réglementaires pertinents</w:t>
            </w:r>
          </w:p>
        </w:tc>
        <w:tc>
          <w:tcPr>
            <w:tcW w:w="354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561C2D4" w14:textId="543CDB88" w:rsidR="003A75F7" w:rsidRPr="005F5B27" w:rsidRDefault="003A75F7" w:rsidP="00D34845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Correspondants de la SERCOM pour les questions relatives à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égalité entre les femmes et les hommes, en coordination avec les organes subsidiaires</w:t>
            </w:r>
          </w:p>
        </w:tc>
        <w:tc>
          <w:tcPr>
            <w:tcW w:w="56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7C0168" w14:textId="2301EA21" w:rsidR="003A75F7" w:rsidRPr="005F5B27" w:rsidRDefault="003A75F7" w:rsidP="00D34845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7.2.1</w:t>
            </w:r>
            <w:r w:rsidR="000F071F" w:rsidRPr="005F5B27">
              <w:rPr>
                <w:lang w:val="fr-CH"/>
              </w:rPr>
              <w:t xml:space="preserve"> </w:t>
            </w:r>
            <w:r w:rsidRPr="005F5B27">
              <w:rPr>
                <w:lang w:val="fr-CH"/>
              </w:rPr>
              <w:t>b) La section du Règlement technique consacrée à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élaboration de services 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 xml:space="preserve">alerte précoce tient compte de la question de </w:t>
            </w:r>
            <w:r w:rsidR="00A70589" w:rsidRPr="005F5B27">
              <w:rPr>
                <w:lang w:val="fr-CH"/>
              </w:rPr>
              <w:t>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 xml:space="preserve">égalité </w:t>
            </w:r>
            <w:r w:rsidR="00A70589" w:rsidRPr="005F5B27">
              <w:rPr>
                <w:lang w:val="fr-CH"/>
              </w:rPr>
              <w:t>entre les femmes et les hommes</w:t>
            </w:r>
            <w:r w:rsidRPr="005F5B27">
              <w:rPr>
                <w:lang w:val="fr-CH"/>
              </w:rPr>
              <w:t xml:space="preserve"> </w:t>
            </w:r>
          </w:p>
        </w:tc>
      </w:tr>
      <w:tr w:rsidR="00B01DC0" w:rsidRPr="004C6C7D" w14:paraId="05C2FA79" w14:textId="77777777" w:rsidTr="00E5751F">
        <w:trPr>
          <w:trHeight w:val="864"/>
        </w:trPr>
        <w:tc>
          <w:tcPr>
            <w:tcW w:w="5812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EB480C" w14:textId="0F72C1ED" w:rsidR="003A75F7" w:rsidRPr="005F5B27" w:rsidRDefault="003A75F7" w:rsidP="00E5751F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7.2.2 b) Recenser les stratégies et les mécanismes visant à intégrer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 xml:space="preserve">égalité entre les femmes et les hommes dans le contexte de la prestation de services et permettre aux SMHN de les mettre en œuvre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E37D76B" w14:textId="7D2DB426" w:rsidR="003A75F7" w:rsidRPr="005F5B27" w:rsidRDefault="003A75F7" w:rsidP="00E5751F">
            <w:pPr>
              <w:widowControl w:val="0"/>
              <w:jc w:val="left"/>
              <w:rPr>
                <w:bCs/>
                <w:color w:val="000000" w:themeColor="text1"/>
                <w:lang w:val="fr-CH"/>
              </w:rPr>
            </w:pPr>
            <w:r w:rsidRPr="005F5B27">
              <w:rPr>
                <w:lang w:val="fr-CH"/>
              </w:rPr>
              <w:t>Correspondants de la SERCOM pour les questions relatives à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égalité entre les femmes et les hommes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4FDC4C" w14:textId="3609C4E6" w:rsidR="003A75F7" w:rsidRPr="005F5B27" w:rsidRDefault="003A75F7" w:rsidP="00E5751F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7.2.2</w:t>
            </w:r>
            <w:r w:rsidR="000F071F" w:rsidRPr="005F5B27">
              <w:rPr>
                <w:lang w:val="fr-CH"/>
              </w:rPr>
              <w:t xml:space="preserve"> </w:t>
            </w:r>
            <w:r w:rsidRPr="005F5B27">
              <w:rPr>
                <w:lang w:val="fr-CH"/>
              </w:rPr>
              <w:t>b) Un document d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 xml:space="preserve">orientation sur </w:t>
            </w:r>
            <w:r w:rsidR="00FF3572" w:rsidRPr="005F5B27">
              <w:rPr>
                <w:lang w:val="fr-CH"/>
              </w:rPr>
              <w:t>l</w:t>
            </w:r>
            <w:r w:rsidR="00B05D13">
              <w:rPr>
                <w:lang w:val="fr-CH"/>
              </w:rPr>
              <w:t>’</w:t>
            </w:r>
            <w:r w:rsidR="00FF3572" w:rsidRPr="005F5B27">
              <w:rPr>
                <w:lang w:val="fr-CH"/>
              </w:rPr>
              <w:t xml:space="preserve">intégration de la </w:t>
            </w:r>
            <w:r w:rsidRPr="005F5B27">
              <w:rPr>
                <w:lang w:val="fr-CH"/>
              </w:rPr>
              <w:t>question de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 xml:space="preserve">égalité </w:t>
            </w:r>
            <w:r w:rsidR="00FF3572" w:rsidRPr="005F5B27">
              <w:rPr>
                <w:lang w:val="fr-CH"/>
              </w:rPr>
              <w:t xml:space="preserve">entre les femmes et les hommes </w:t>
            </w:r>
            <w:r w:rsidRPr="005F5B27">
              <w:rPr>
                <w:lang w:val="fr-CH"/>
              </w:rPr>
              <w:t xml:space="preserve">dans </w:t>
            </w:r>
            <w:r w:rsidR="00FF3572" w:rsidRPr="005F5B27">
              <w:rPr>
                <w:lang w:val="fr-CH"/>
              </w:rPr>
              <w:t xml:space="preserve">le contexte de la </w:t>
            </w:r>
            <w:r w:rsidRPr="005F5B27">
              <w:rPr>
                <w:lang w:val="fr-CH"/>
              </w:rPr>
              <w:t xml:space="preserve">prestation de services est disponible </w:t>
            </w:r>
          </w:p>
        </w:tc>
      </w:tr>
      <w:tr w:rsidR="003341D6" w:rsidRPr="004C6C7D" w14:paraId="0701A5BA" w14:textId="77777777" w:rsidTr="006126DE">
        <w:trPr>
          <w:trHeight w:val="547"/>
        </w:trPr>
        <w:tc>
          <w:tcPr>
            <w:tcW w:w="15026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40FA38A" w14:textId="7E8ABC15" w:rsidR="003341D6" w:rsidRPr="005F5B27" w:rsidRDefault="003341D6" w:rsidP="00D34845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b/>
                <w:bCs/>
                <w:lang w:val="fr-CH"/>
              </w:rPr>
              <w:t>7.3</w:t>
            </w:r>
            <w:r w:rsidRPr="005F5B27">
              <w:rPr>
                <w:lang w:val="fr-CH"/>
              </w:rPr>
              <w:t xml:space="preserve"> </w:t>
            </w:r>
            <w:r w:rsidRPr="005F5B27">
              <w:rPr>
                <w:b/>
                <w:bCs/>
                <w:lang w:val="fr-CH"/>
              </w:rPr>
              <w:t>Offrir aux femmes et aux hommes un accès équitable aux informations et aux services météorologiques, hydrologiques, climatologiques et environnementaux et leur permettre d</w:t>
            </w:r>
            <w:r w:rsidR="00B05D13">
              <w:rPr>
                <w:b/>
                <w:bCs/>
                <w:lang w:val="fr-CH"/>
              </w:rPr>
              <w:t>’</w:t>
            </w:r>
            <w:r w:rsidRPr="005F5B27">
              <w:rPr>
                <w:b/>
                <w:bCs/>
                <w:lang w:val="fr-CH"/>
              </w:rPr>
              <w:t>interpréter et d</w:t>
            </w:r>
            <w:r w:rsidR="00B05D13">
              <w:rPr>
                <w:b/>
                <w:bCs/>
                <w:lang w:val="fr-CH"/>
              </w:rPr>
              <w:t>’</w:t>
            </w:r>
            <w:r w:rsidRPr="005F5B27">
              <w:rPr>
                <w:b/>
                <w:bCs/>
                <w:lang w:val="fr-CH"/>
              </w:rPr>
              <w:t>utiliser ceux-ci de manière équitable</w:t>
            </w:r>
          </w:p>
        </w:tc>
      </w:tr>
      <w:tr w:rsidR="00E5751F" w:rsidRPr="004C6C7D" w14:paraId="59D88A0D" w14:textId="77777777" w:rsidTr="00E5751F">
        <w:trPr>
          <w:trHeight w:val="864"/>
        </w:trPr>
        <w:tc>
          <w:tcPr>
            <w:tcW w:w="581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E46EE39" w14:textId="6E6F9D10" w:rsidR="003A75F7" w:rsidRPr="005F5B27" w:rsidRDefault="003A75F7" w:rsidP="00D34845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7.3.1 b) Élaborer et mettre à jour les textes réglementaires pertinents</w:t>
            </w:r>
          </w:p>
        </w:tc>
        <w:tc>
          <w:tcPr>
            <w:tcW w:w="354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22DEA22" w14:textId="5E538BF4" w:rsidR="003A75F7" w:rsidRPr="005F5B27" w:rsidRDefault="003A75F7" w:rsidP="00D34845">
            <w:pPr>
              <w:widowControl w:val="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Correspondants de la SERCOM pour les questions relatives à l</w:t>
            </w:r>
            <w:r w:rsidR="00B05D13">
              <w:rPr>
                <w:lang w:val="fr-CH"/>
              </w:rPr>
              <w:t>’</w:t>
            </w:r>
            <w:r w:rsidRPr="005F5B27">
              <w:rPr>
                <w:lang w:val="fr-CH"/>
              </w:rPr>
              <w:t>égalité entre les femmes et les hommes, en coordination avec les organes subsidiaires</w:t>
            </w:r>
          </w:p>
        </w:tc>
        <w:tc>
          <w:tcPr>
            <w:tcW w:w="56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67BE3A3" w14:textId="4641EB9F" w:rsidR="003A75F7" w:rsidRPr="005F5B27" w:rsidRDefault="003A75F7" w:rsidP="00D34845">
            <w:pPr>
              <w:widowControl w:val="0"/>
              <w:spacing w:after="120"/>
              <w:jc w:val="left"/>
              <w:rPr>
                <w:lang w:val="fr-CH"/>
              </w:rPr>
            </w:pPr>
            <w:r w:rsidRPr="005F5B27">
              <w:rPr>
                <w:lang w:val="fr-CH"/>
              </w:rPr>
              <w:t>7.3.1</w:t>
            </w:r>
            <w:r w:rsidR="00FF3572" w:rsidRPr="005F5B27">
              <w:rPr>
                <w:lang w:val="fr-CH"/>
              </w:rPr>
              <w:t xml:space="preserve"> </w:t>
            </w:r>
            <w:r w:rsidRPr="005F5B27">
              <w:rPr>
                <w:lang w:val="fr-CH"/>
              </w:rPr>
              <w:t xml:space="preserve">b) Identique à </w:t>
            </w:r>
            <w:r w:rsidR="00FF3572" w:rsidRPr="005F5B27">
              <w:rPr>
                <w:lang w:val="fr-CH"/>
              </w:rPr>
              <w:t>l</w:t>
            </w:r>
            <w:r w:rsidR="00B05D13">
              <w:rPr>
                <w:lang w:val="fr-CH"/>
              </w:rPr>
              <w:t>’</w:t>
            </w:r>
            <w:r w:rsidR="00FF3572" w:rsidRPr="005F5B27">
              <w:rPr>
                <w:lang w:val="fr-CH"/>
              </w:rPr>
              <w:t xml:space="preserve">objectif </w:t>
            </w:r>
            <w:r w:rsidRPr="005F5B27">
              <w:rPr>
                <w:lang w:val="fr-CH"/>
              </w:rPr>
              <w:t>7.2.1</w:t>
            </w:r>
            <w:r w:rsidR="00FF3572" w:rsidRPr="005F5B27">
              <w:rPr>
                <w:lang w:val="fr-CH"/>
              </w:rPr>
              <w:t xml:space="preserve"> </w:t>
            </w:r>
            <w:r w:rsidRPr="005F5B27">
              <w:rPr>
                <w:lang w:val="fr-CH"/>
              </w:rPr>
              <w:t xml:space="preserve">b) </w:t>
            </w:r>
          </w:p>
        </w:tc>
      </w:tr>
    </w:tbl>
    <w:p w14:paraId="4F77400B" w14:textId="17D52E15" w:rsidR="00BC133C" w:rsidRPr="004A5042" w:rsidRDefault="003341D6" w:rsidP="00E5751F">
      <w:pPr>
        <w:widowControl w:val="0"/>
        <w:tabs>
          <w:tab w:val="clear" w:pos="1134"/>
        </w:tabs>
        <w:suppressAutoHyphens/>
        <w:spacing w:before="160"/>
        <w:jc w:val="center"/>
        <w:rPr>
          <w:lang w:val="fr-CH"/>
        </w:rPr>
      </w:pPr>
      <w:r w:rsidRPr="004A5042">
        <w:rPr>
          <w:lang w:val="fr-CH"/>
        </w:rPr>
        <w:t>__________</w:t>
      </w:r>
    </w:p>
    <w:sectPr w:rsidR="00BC133C" w:rsidRPr="004A5042" w:rsidSect="00C43BFB">
      <w:headerReference w:type="even" r:id="rId25"/>
      <w:headerReference w:type="default" r:id="rId26"/>
      <w:headerReference w:type="first" r:id="rId27"/>
      <w:pgSz w:w="16840" w:h="11907" w:orient="landscape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3DAF0" w14:textId="77777777" w:rsidR="00F225A8" w:rsidRDefault="00F225A8">
      <w:r>
        <w:separator/>
      </w:r>
    </w:p>
    <w:p w14:paraId="59230892" w14:textId="77777777" w:rsidR="00F225A8" w:rsidRDefault="00F225A8"/>
    <w:p w14:paraId="300CABA5" w14:textId="77777777" w:rsidR="00F225A8" w:rsidRDefault="00F225A8"/>
  </w:endnote>
  <w:endnote w:type="continuationSeparator" w:id="0">
    <w:p w14:paraId="350DF1BE" w14:textId="77777777" w:rsidR="00F225A8" w:rsidRDefault="00F225A8">
      <w:r>
        <w:continuationSeparator/>
      </w:r>
    </w:p>
    <w:p w14:paraId="72FFD9DE" w14:textId="77777777" w:rsidR="00F225A8" w:rsidRDefault="00F225A8"/>
    <w:p w14:paraId="5C55FD4D" w14:textId="77777777" w:rsidR="00F225A8" w:rsidRDefault="00F225A8"/>
  </w:endnote>
  <w:endnote w:type="continuationNotice" w:id="1">
    <w:p w14:paraId="5364F270" w14:textId="77777777" w:rsidR="00F225A8" w:rsidRDefault="00F225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6A00" w14:textId="77777777" w:rsidR="00F225A8" w:rsidRDefault="00F225A8">
      <w:r>
        <w:separator/>
      </w:r>
    </w:p>
  </w:footnote>
  <w:footnote w:type="continuationSeparator" w:id="0">
    <w:p w14:paraId="48FEF694" w14:textId="77777777" w:rsidR="00F225A8" w:rsidRDefault="00F225A8">
      <w:r>
        <w:continuationSeparator/>
      </w:r>
    </w:p>
    <w:p w14:paraId="78466BD2" w14:textId="77777777" w:rsidR="00F225A8" w:rsidRDefault="00F225A8"/>
    <w:p w14:paraId="40A3523F" w14:textId="77777777" w:rsidR="00F225A8" w:rsidRDefault="00F225A8"/>
  </w:footnote>
  <w:footnote w:type="continuationNotice" w:id="1">
    <w:p w14:paraId="43703054" w14:textId="77777777" w:rsidR="00F225A8" w:rsidRDefault="00F225A8"/>
  </w:footnote>
  <w:footnote w:id="2">
    <w:p w14:paraId="50BE70F0" w14:textId="1A094404" w:rsidR="00B70366" w:rsidRPr="002B1EEB" w:rsidRDefault="00B70366" w:rsidP="00B22D4C">
      <w:pPr>
        <w:pStyle w:val="FootnoteText"/>
        <w:ind w:left="284" w:hanging="284"/>
        <w:rPr>
          <w:lang w:val="fr-FR"/>
        </w:rPr>
      </w:pPr>
      <w:r w:rsidRPr="005F5B27">
        <w:rPr>
          <w:rStyle w:val="FootnoteReference"/>
          <w:lang w:val="fr-FR"/>
        </w:rPr>
        <w:footnoteRef/>
      </w:r>
      <w:r w:rsidR="00B22D4C">
        <w:rPr>
          <w:lang w:val="fr-FR"/>
        </w:rPr>
        <w:tab/>
      </w:r>
      <w:r w:rsidRPr="005F5B27">
        <w:rPr>
          <w:lang w:val="fr-FR"/>
        </w:rPr>
        <w:t>Les mesures de développement des capacités axées sur les utilisateurs tant féminins que masculins ainsi que sur les prestataires de services et les intermédiaires figurent dans la Section 7: Prestation de services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C4BC8" w14:textId="77777777" w:rsidR="005F0462" w:rsidRDefault="00E5751F">
    <w:pPr>
      <w:pStyle w:val="Header"/>
    </w:pPr>
    <w:r>
      <w:rPr>
        <w:noProof/>
      </w:rPr>
      <w:pict w14:anchorId="22AE472E">
        <v:shapetype id="_x0000_m111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2ED679C">
        <v:shape id="_x0000_s1078" type="#_x0000_m1115" style="position:absolute;left:0;text-align:left;margin-left:0;margin-top:0;width:595.3pt;height:550pt;z-index:-2516372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34414DF" w14:textId="77777777" w:rsidR="00CC6DF6" w:rsidRDefault="00CC6DF6"/>
  <w:p w14:paraId="65E160FD" w14:textId="77777777" w:rsidR="005F0462" w:rsidRDefault="00E5751F">
    <w:pPr>
      <w:pStyle w:val="Header"/>
    </w:pPr>
    <w:r>
      <w:rPr>
        <w:noProof/>
      </w:rPr>
      <w:pict w14:anchorId="38AC927B">
        <v:shapetype id="_x0000_m111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F7C451C">
        <v:shape id="_x0000_s1080" type="#_x0000_m1114" style="position:absolute;left:0;text-align:left;margin-left:0;margin-top:0;width:595.3pt;height:550pt;z-index:-2516382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252A9AD" w14:textId="77777777" w:rsidR="00CC6DF6" w:rsidRDefault="00CC6DF6"/>
  <w:p w14:paraId="0843FB36" w14:textId="77777777" w:rsidR="005F0462" w:rsidRDefault="00E5751F">
    <w:pPr>
      <w:pStyle w:val="Header"/>
    </w:pPr>
    <w:r>
      <w:rPr>
        <w:noProof/>
      </w:rPr>
      <w:pict w14:anchorId="6D742780">
        <v:shapetype id="_x0000_m111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C1C3BA9">
        <v:shape id="_x0000_s1082" type="#_x0000_m1113" style="position:absolute;left:0;text-align:left;margin-left:0;margin-top:0;width:595.3pt;height:550pt;z-index:-2516392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3090449" w14:textId="77777777" w:rsidR="00CC6DF6" w:rsidRDefault="00CC6DF6"/>
  <w:p w14:paraId="7BF62ACD" w14:textId="77777777" w:rsidR="00321852" w:rsidRDefault="00E5751F">
    <w:pPr>
      <w:pStyle w:val="Header"/>
    </w:pPr>
    <w:r>
      <w:rPr>
        <w:noProof/>
      </w:rPr>
      <w:pict w14:anchorId="02297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99" type="#_x0000_t75" style="position:absolute;left:0;text-align:left;margin-left:0;margin-top:0;width:50pt;height:50pt;z-index:251665920;visibility:hidden">
          <v:path gradientshapeok="f"/>
          <o:lock v:ext="edit" selection="t"/>
        </v:shape>
      </w:pict>
    </w:r>
    <w:r>
      <w:pict w14:anchorId="0B56C0CA">
        <v:shapetype id="_x0000_m111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1A2ECE98">
        <v:shape id="WordPictureWatermark835936646" o:spid="_x0000_s1097" type="#_x0000_m1112" style="position:absolute;left:0;text-align:left;margin-left:0;margin-top:0;width:595.3pt;height:550pt;z-index:-25164032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DD4E2D9" w14:textId="77777777" w:rsidR="00045F2D" w:rsidRDefault="00045F2D"/>
  <w:p w14:paraId="5B0F79B8" w14:textId="77777777" w:rsidR="00D8679F" w:rsidRDefault="00E5751F">
    <w:pPr>
      <w:pStyle w:val="Header"/>
    </w:pPr>
    <w:r>
      <w:rPr>
        <w:noProof/>
      </w:rPr>
      <w:pict w14:anchorId="10B85316">
        <v:shape id="_x0000_s1055" type="#_x0000_t75" style="position:absolute;left:0;text-align:left;margin-left:0;margin-top:0;width:50pt;height:50pt;z-index:251672064;visibility:hidden">
          <v:path gradientshapeok="f"/>
          <o:lock v:ext="edit" selection="t"/>
        </v:shape>
      </w:pict>
    </w:r>
    <w:r>
      <w:pict w14:anchorId="0A582E3A">
        <v:shape id="_x0000_s1096" type="#_x0000_t75" style="position:absolute;left:0;text-align:left;margin-left:0;margin-top:0;width:50pt;height:50pt;z-index:251666944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1264" w14:textId="7DB89764" w:rsidR="00A432CD" w:rsidRPr="00626E40" w:rsidRDefault="00387B8E" w:rsidP="00B72444">
    <w:pPr>
      <w:pStyle w:val="Header"/>
      <w:rPr>
        <w:sz w:val="18"/>
        <w:szCs w:val="18"/>
      </w:rPr>
    </w:pPr>
    <w:r w:rsidRPr="00626E40">
      <w:rPr>
        <w:sz w:val="18"/>
        <w:szCs w:val="18"/>
      </w:rPr>
      <w:t xml:space="preserve">SERCOM-3/Doc. </w:t>
    </w:r>
    <w:r w:rsidR="00005EB3" w:rsidRPr="00626E40">
      <w:rPr>
        <w:sz w:val="18"/>
        <w:szCs w:val="18"/>
      </w:rPr>
      <w:t>8</w:t>
    </w:r>
    <w:r w:rsidR="00A432CD" w:rsidRPr="00626E40">
      <w:rPr>
        <w:sz w:val="18"/>
        <w:szCs w:val="18"/>
      </w:rPr>
      <w:t xml:space="preserve">, </w:t>
    </w:r>
    <w:r w:rsidR="002B1EEB" w:rsidRPr="00626E40">
      <w:rPr>
        <w:sz w:val="18"/>
        <w:szCs w:val="18"/>
      </w:rPr>
      <w:t>VERSION</w:t>
    </w:r>
    <w:r w:rsidR="00A432CD" w:rsidRPr="00626E40">
      <w:rPr>
        <w:sz w:val="18"/>
        <w:szCs w:val="18"/>
      </w:rPr>
      <w:t xml:space="preserve"> 1, p. </w:t>
    </w:r>
    <w:r w:rsidR="00A432CD" w:rsidRPr="00626E40">
      <w:rPr>
        <w:rStyle w:val="PageNumber"/>
        <w:sz w:val="18"/>
        <w:szCs w:val="18"/>
      </w:rPr>
      <w:fldChar w:fldCharType="begin"/>
    </w:r>
    <w:r w:rsidR="00A432CD" w:rsidRPr="00626E40">
      <w:rPr>
        <w:rStyle w:val="PageNumber"/>
        <w:sz w:val="18"/>
        <w:szCs w:val="18"/>
      </w:rPr>
      <w:instrText xml:space="preserve"> PAGE </w:instrText>
    </w:r>
    <w:r w:rsidR="00A432CD" w:rsidRPr="00626E40">
      <w:rPr>
        <w:rStyle w:val="PageNumber"/>
        <w:sz w:val="18"/>
        <w:szCs w:val="18"/>
      </w:rPr>
      <w:fldChar w:fldCharType="separate"/>
    </w:r>
    <w:r w:rsidR="00536DCD" w:rsidRPr="00626E40">
      <w:rPr>
        <w:rStyle w:val="PageNumber"/>
        <w:noProof/>
        <w:sz w:val="18"/>
        <w:szCs w:val="18"/>
      </w:rPr>
      <w:t>12</w:t>
    </w:r>
    <w:r w:rsidR="00A432CD" w:rsidRPr="00626E40">
      <w:rPr>
        <w:rStyle w:val="PageNumber"/>
        <w:sz w:val="18"/>
        <w:szCs w:val="18"/>
      </w:rPr>
      <w:fldChar w:fldCharType="end"/>
    </w:r>
    <w:r w:rsidR="00E5751F">
      <w:rPr>
        <w:sz w:val="18"/>
        <w:szCs w:val="18"/>
      </w:rPr>
      <w:pict w14:anchorId="73F21D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2" type="#_x0000_t75" style="position:absolute;left:0;text-align:left;margin-left:0;margin-top:0;width:50pt;height:50pt;z-index:251673088;visibility:hidden;mso-position-horizontal-relative:text;mso-position-vertical-relative:text">
          <v:path gradientshapeok="f"/>
          <o:lock v:ext="edit" selection="t"/>
        </v:shape>
      </w:pict>
    </w:r>
    <w:r w:rsidR="00E5751F">
      <w:rPr>
        <w:sz w:val="18"/>
        <w:szCs w:val="18"/>
      </w:rPr>
      <w:pict w14:anchorId="2A7128C7">
        <v:shape id="_x0000_s1051" type="#_x0000_t75" style="position:absolute;left:0;text-align:left;margin-left:0;margin-top:0;width:50pt;height:50pt;z-index:251674112;visibility:hidden;mso-position-horizontal-relative:text;mso-position-vertical-relative:text">
          <v:path gradientshapeok="f"/>
          <o:lock v:ext="edit" selection="t"/>
        </v:shape>
      </w:pict>
    </w:r>
    <w:r w:rsidR="00E5751F">
      <w:rPr>
        <w:sz w:val="18"/>
        <w:szCs w:val="18"/>
      </w:rPr>
      <w:pict w14:anchorId="5236290B">
        <v:shape id="_x0000_s1095" type="#_x0000_t75" style="position:absolute;left:0;text-align:left;margin-left:0;margin-top:0;width:50pt;height:50pt;z-index:251667968;visibility:hidden;mso-position-horizontal-relative:text;mso-position-vertical-relative:text">
          <v:path gradientshapeok="f"/>
          <o:lock v:ext="edit" selection="t"/>
        </v:shape>
      </w:pict>
    </w:r>
    <w:r w:rsidR="00E5751F">
      <w:rPr>
        <w:sz w:val="18"/>
        <w:szCs w:val="18"/>
      </w:rPr>
      <w:pict w14:anchorId="02D1612B">
        <v:shape id="_x0000_s1094" type="#_x0000_t75" style="position:absolute;left:0;text-align:left;margin-left:0;margin-top:0;width:50pt;height:50pt;z-index:251668992;visibility:hidden;mso-position-horizontal-relative:text;mso-position-vertical-relative:text">
          <v:path gradientshapeok="f"/>
          <o:lock v:ext="edit" selection="t"/>
        </v:shape>
      </w:pict>
    </w:r>
    <w:r w:rsidR="00E5751F">
      <w:rPr>
        <w:sz w:val="18"/>
        <w:szCs w:val="18"/>
      </w:rPr>
      <w:pict w14:anchorId="35895DC1">
        <v:shape id="_x0000_s1111" type="#_x0000_t75" style="position:absolute;left:0;text-align:left;margin-left:0;margin-top:0;width:50pt;height:50pt;z-index:251661824;visibility:hidden;mso-position-horizontal-relative:text;mso-position-vertical-relative:text">
          <v:path gradientshapeok="f"/>
          <o:lock v:ext="edit" selection="t"/>
        </v:shape>
      </w:pict>
    </w:r>
    <w:r w:rsidR="00E5751F">
      <w:rPr>
        <w:sz w:val="18"/>
        <w:szCs w:val="18"/>
      </w:rPr>
      <w:pict w14:anchorId="7DD220D8">
        <v:shape id="_x0000_s1110" type="#_x0000_t75" style="position:absolute;left:0;text-align:left;margin-left:0;margin-top:0;width:50pt;height:50pt;z-index:251662848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AE29" w14:textId="4063A661" w:rsidR="00D8679F" w:rsidRPr="00A740DE" w:rsidRDefault="00E5751F" w:rsidP="00A740DE">
    <w:pPr>
      <w:pStyle w:val="Header"/>
      <w:spacing w:after="0"/>
      <w:jc w:val="left"/>
      <w:rPr>
        <w:sz w:val="2"/>
        <w:szCs w:val="2"/>
      </w:rPr>
    </w:pPr>
    <w:r>
      <w:rPr>
        <w:noProof/>
        <w:sz w:val="2"/>
        <w:szCs w:val="2"/>
      </w:rPr>
      <w:pict w14:anchorId="019B64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6" type="#_x0000_t75" style="position:absolute;margin-left:0;margin-top:0;width:50pt;height:50pt;z-index:251675136;visibility:hidden">
          <v:path gradientshapeok="f"/>
          <o:lock v:ext="edit" selection="t"/>
        </v:shape>
      </w:pict>
    </w:r>
    <w:r>
      <w:rPr>
        <w:sz w:val="2"/>
        <w:szCs w:val="2"/>
      </w:rPr>
      <w:pict w14:anchorId="417CDB7A">
        <v:shape id="_x0000_s1089" type="#_x0000_t75" style="position:absolute;margin-left:0;margin-top:0;width:50pt;height:50pt;z-index:251670016;visibility:hidden">
          <v:path gradientshapeok="f"/>
          <o:lock v:ext="edit" selection="t"/>
        </v:shape>
      </w:pict>
    </w:r>
    <w:r>
      <w:rPr>
        <w:sz w:val="2"/>
        <w:szCs w:val="2"/>
      </w:rPr>
      <w:pict w14:anchorId="6DFCBFCE">
        <v:shape id="_x0000_s1088" type="#_x0000_t75" style="position:absolute;margin-left:0;margin-top:0;width:50pt;height:50pt;z-index:251671040;visibility:hidden">
          <v:path gradientshapeok="f"/>
          <o:lock v:ext="edit" selection="t"/>
        </v:shape>
      </w:pict>
    </w:r>
    <w:r>
      <w:rPr>
        <w:sz w:val="2"/>
        <w:szCs w:val="2"/>
      </w:rPr>
      <w:pict w14:anchorId="14572352">
        <v:shape id="_x0000_s1109" type="#_x0000_t75" style="position:absolute;margin-left:0;margin-top:0;width:50pt;height:50pt;z-index:251663872;visibility:hidden">
          <v:path gradientshapeok="f"/>
          <o:lock v:ext="edit" selection="t"/>
        </v:shape>
      </w:pict>
    </w:r>
    <w:r>
      <w:rPr>
        <w:sz w:val="2"/>
        <w:szCs w:val="2"/>
      </w:rPr>
      <w:pict w14:anchorId="14CC116D">
        <v:shape id="_x0000_s1108" type="#_x0000_t75" style="position:absolute;margin-left:0;margin-top:0;width:50pt;height:50pt;z-index:251664896;visibility:hidden">
          <v:path gradientshapeok="f"/>
          <o:lock v:ext="edit" selection="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6369" w14:textId="1F61E991" w:rsidR="005F0462" w:rsidRDefault="00EE210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36224" behindDoc="0" locked="0" layoutInCell="1" allowOverlap="1" wp14:anchorId="7316A1C6" wp14:editId="0A84B00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Rectangle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Rectangle 2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w14:anchorId="30502AF3">
              <o:lock v:ext="edit" selection="t" aspectratio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0" allowOverlap="1" wp14:anchorId="46492024" wp14:editId="6552072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624955" cy="6120765"/>
          <wp:effectExtent l="0" t="0" r="4445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4955" cy="6120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EE73CF" w14:textId="77777777" w:rsidR="00CC6DF6" w:rsidRDefault="00CC6DF6"/>
  <w:p w14:paraId="25DD9CAD" w14:textId="548B29E5" w:rsidR="005F0462" w:rsidRDefault="00EE210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37248" behindDoc="0" locked="0" layoutInCell="1" allowOverlap="1" wp14:anchorId="7E62DE9D" wp14:editId="109C3AD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" name="Rectangle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Rectangle 20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w14:anchorId="2762572C">
              <o:lock v:ext="edit" selection="t" aspectratio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1" locked="0" layoutInCell="0" allowOverlap="1" wp14:anchorId="32032F90" wp14:editId="01AAAF0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624955" cy="6120765"/>
          <wp:effectExtent l="0" t="0" r="444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4955" cy="6120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D04F78" w14:textId="77777777" w:rsidR="00CC6DF6" w:rsidRDefault="00CC6DF6"/>
  <w:p w14:paraId="6F859864" w14:textId="4B173FBC" w:rsidR="005F0462" w:rsidRDefault="00EE210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38272" behindDoc="0" locked="0" layoutInCell="1" allowOverlap="1" wp14:anchorId="3F446AF9" wp14:editId="373D70A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Rectangle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Rectangle 18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w14:anchorId="280045A8">
              <o:lock v:ext="edit" selection="t" aspectratio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4656" behindDoc="1" locked="0" layoutInCell="0" allowOverlap="1" wp14:anchorId="3EC8AD1F" wp14:editId="711D168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624955" cy="6120765"/>
          <wp:effectExtent l="0" t="0" r="4445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4955" cy="6120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342072" w14:textId="77777777" w:rsidR="00CC6DF6" w:rsidRDefault="00CC6DF6"/>
  <w:p w14:paraId="31CDB9D0" w14:textId="7897F352" w:rsidR="00321852" w:rsidRDefault="00EE210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33A64FDC" wp14:editId="2C34972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Rectangle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Rectangle 1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w14:anchorId="416346F9">
              <o:lock v:ext="edit" selection="t" aspectratio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9296" behindDoc="0" locked="0" layoutInCell="1" allowOverlap="1" wp14:anchorId="0E527D59" wp14:editId="2997665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Rectangl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Rectangle 15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w14:anchorId="5F3F2A5C">
              <o:lock v:ext="edit" selection="t" aspectratio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3632" behindDoc="1" locked="0" layoutInCell="0" allowOverlap="1" wp14:anchorId="0D9F6B51" wp14:editId="5F109F7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624955" cy="6120765"/>
          <wp:effectExtent l="0" t="0" r="444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4955" cy="6120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5E38E7" w14:textId="77777777" w:rsidR="00045F2D" w:rsidRDefault="00045F2D"/>
  <w:p w14:paraId="05B9D5AE" w14:textId="24C6F262" w:rsidR="00D8679F" w:rsidRDefault="00EE210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37E4CDCE" wp14:editId="1848328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Rectangl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Rectangle 13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w14:anchorId="0BE9EFE4">
              <o:lock v:ext="edit" selection="t" aspectratio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5FB82755" wp14:editId="3909EB6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Rectangle 1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w14:anchorId="3E0063EE">
              <o:lock v:ext="edit" selection="t" aspectratio="t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938E" w14:textId="60E32B5C" w:rsidR="00D8679F" w:rsidRPr="00F90E92" w:rsidRDefault="00045F2D" w:rsidP="00045F2D">
    <w:pPr>
      <w:pStyle w:val="Header"/>
      <w:rPr>
        <w:sz w:val="18"/>
        <w:szCs w:val="18"/>
      </w:rPr>
    </w:pPr>
    <w:r w:rsidRPr="00F90E92">
      <w:rPr>
        <w:sz w:val="18"/>
        <w:szCs w:val="18"/>
      </w:rPr>
      <w:t xml:space="preserve">SERCOM-3/Doc. 8, </w:t>
    </w:r>
    <w:r w:rsidR="002B1EEB" w:rsidRPr="00F90E92">
      <w:rPr>
        <w:sz w:val="18"/>
        <w:szCs w:val="18"/>
      </w:rPr>
      <w:t>VERSION</w:t>
    </w:r>
    <w:r w:rsidRPr="00F90E92">
      <w:rPr>
        <w:sz w:val="18"/>
        <w:szCs w:val="18"/>
      </w:rPr>
      <w:t xml:space="preserve"> 1, p. </w:t>
    </w:r>
    <w:r w:rsidRPr="00F90E92">
      <w:rPr>
        <w:sz w:val="18"/>
        <w:szCs w:val="18"/>
      </w:rPr>
      <w:fldChar w:fldCharType="begin"/>
    </w:r>
    <w:r w:rsidRPr="00F90E92">
      <w:rPr>
        <w:sz w:val="18"/>
        <w:szCs w:val="18"/>
      </w:rPr>
      <w:instrText xml:space="preserve"> PAGE </w:instrText>
    </w:r>
    <w:r w:rsidRPr="00F90E92">
      <w:rPr>
        <w:sz w:val="18"/>
        <w:szCs w:val="18"/>
      </w:rPr>
      <w:fldChar w:fldCharType="separate"/>
    </w:r>
    <w:r w:rsidRPr="00F90E92">
      <w:rPr>
        <w:sz w:val="18"/>
        <w:szCs w:val="18"/>
      </w:rPr>
      <w:t>6</w:t>
    </w:r>
    <w:r w:rsidRPr="00F90E92">
      <w:rPr>
        <w:sz w:val="18"/>
        <w:szCs w:val="18"/>
      </w:rPr>
      <w:fldChar w:fldCharType="end"/>
    </w:r>
    <w:r w:rsidR="00EE2107" w:rsidRPr="00F90E9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6C9DD5E" wp14:editId="4BC8739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11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w14:anchorId="5AAA7420">
              <o:lock v:ext="edit" selection="t" aspectratio="t"/>
            </v:rect>
          </w:pict>
        </mc:Fallback>
      </mc:AlternateContent>
    </w:r>
    <w:r w:rsidR="00EE2107" w:rsidRPr="00F90E9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793E31CB" wp14:editId="6B459D5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10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w14:anchorId="278B6E20">
              <o:lock v:ext="edit" selection="t" aspectratio="t"/>
            </v:rect>
          </w:pict>
        </mc:Fallback>
      </mc:AlternateContent>
    </w:r>
    <w:r w:rsidR="00EE2107" w:rsidRPr="00F90E9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62091FFF" wp14:editId="7F7B758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9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w14:anchorId="44E704BA">
              <o:lock v:ext="edit" selection="t" aspectratio="t"/>
            </v:rect>
          </w:pict>
        </mc:Fallback>
      </mc:AlternateContent>
    </w:r>
    <w:r w:rsidR="00EE2107" w:rsidRPr="00F90E9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131D5F2B" wp14:editId="29DF8C2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8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w14:anchorId="6D5849CB">
              <o:lock v:ext="edit" selection="t" aspectratio="t"/>
            </v:rect>
          </w:pict>
        </mc:Fallback>
      </mc:AlternateContent>
    </w:r>
    <w:r w:rsidR="00EE2107" w:rsidRPr="00F90E9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5B6AB09B" wp14:editId="5FAAAED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7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w14:anchorId="3B648D62">
              <o:lock v:ext="edit" selection="t" aspectratio="t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703C" w14:textId="5AAC1FEC" w:rsidR="00D8679F" w:rsidRDefault="00045F2D" w:rsidP="00045F2D">
    <w:pPr>
      <w:pStyle w:val="Header"/>
      <w:spacing w:after="0"/>
    </w:pPr>
    <w:bookmarkStart w:id="6" w:name="_Hlk157588990"/>
    <w:r w:rsidRPr="00045F2D">
      <w:t xml:space="preserve">SERCOM-3/Doc. 8, </w:t>
    </w:r>
    <w:r w:rsidR="002B1EEB">
      <w:t>VERSION</w:t>
    </w:r>
    <w:r w:rsidRPr="00045F2D">
      <w:t xml:space="preserve"> 1, p. </w:t>
    </w:r>
    <w:r w:rsidRPr="00045F2D">
      <w:fldChar w:fldCharType="begin"/>
    </w:r>
    <w:r w:rsidRPr="00045F2D">
      <w:instrText xml:space="preserve"> PAGE </w:instrText>
    </w:r>
    <w:r w:rsidRPr="00045F2D">
      <w:fldChar w:fldCharType="separate"/>
    </w:r>
    <w:r w:rsidRPr="00045F2D">
      <w:t>5</w:t>
    </w:r>
    <w:r w:rsidRPr="00045F2D">
      <w:fldChar w:fldCharType="end"/>
    </w:r>
    <w:bookmarkEnd w:id="6"/>
    <w:r w:rsidR="00EE2107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E1EC8DD" wp14:editId="3D689F9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w14:anchorId="49ECE674">
              <o:lock v:ext="edit" selection="t" aspectratio="t"/>
            </v:rect>
          </w:pict>
        </mc:Fallback>
      </mc:AlternateContent>
    </w:r>
    <w:r w:rsidR="00EE2107"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6E0C9A5A" wp14:editId="7ADADA6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5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w14:anchorId="225AA116">
              <o:lock v:ext="edit" selection="t" aspectratio="t"/>
            </v:rect>
          </w:pict>
        </mc:Fallback>
      </mc:AlternateContent>
    </w:r>
    <w:r w:rsidR="00EE2107"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748A6741" wp14:editId="6A7EA15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4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w14:anchorId="495FB9D6">
              <o:lock v:ext="edit" selection="t" aspectratio="t"/>
            </v:rect>
          </w:pict>
        </mc:Fallback>
      </mc:AlternateContent>
    </w:r>
    <w:r w:rsidR="00EE2107"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7CA80C7D" wp14:editId="3402933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w14:anchorId="469E8FF7">
              <o:lock v:ext="edit" selection="t" aspectratio="t"/>
            </v:rect>
          </w:pict>
        </mc:Fallback>
      </mc:AlternateContent>
    </w:r>
    <w:r w:rsidR="00EE2107"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10F86B40" wp14:editId="684094A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1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w14:anchorId="3E0D0E04">
              <o:lock v:ext="edit" selection="t" aspectratio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468"/>
    <w:multiLevelType w:val="hybridMultilevel"/>
    <w:tmpl w:val="3FD06DB8"/>
    <w:lvl w:ilvl="0" w:tplc="36DCFE46">
      <w:start w:val="1"/>
      <w:numFmt w:val="decimal"/>
      <w:lvlText w:val="(%1)"/>
      <w:lvlJc w:val="left"/>
      <w:pPr>
        <w:ind w:left="1440" w:hanging="360"/>
      </w:pPr>
    </w:lvl>
    <w:lvl w:ilvl="1" w:tplc="A42256F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733C2274">
      <w:start w:val="1"/>
      <w:numFmt w:val="decimal"/>
      <w:lvlText w:val="(%3)"/>
      <w:lvlJc w:val="left"/>
      <w:pPr>
        <w:ind w:left="1440" w:hanging="360"/>
      </w:pPr>
    </w:lvl>
    <w:lvl w:ilvl="3" w:tplc="3F840086">
      <w:start w:val="1"/>
      <w:numFmt w:val="decimal"/>
      <w:lvlText w:val="(%4)"/>
      <w:lvlJc w:val="left"/>
      <w:pPr>
        <w:ind w:left="1440" w:hanging="360"/>
      </w:pPr>
    </w:lvl>
    <w:lvl w:ilvl="4" w:tplc="9472411E">
      <w:start w:val="1"/>
      <w:numFmt w:val="decimal"/>
      <w:lvlText w:val="(%5)"/>
      <w:lvlJc w:val="left"/>
      <w:pPr>
        <w:ind w:left="1440" w:hanging="360"/>
      </w:pPr>
    </w:lvl>
    <w:lvl w:ilvl="5" w:tplc="88A225D6">
      <w:start w:val="1"/>
      <w:numFmt w:val="decimal"/>
      <w:lvlText w:val="(%6)"/>
      <w:lvlJc w:val="left"/>
      <w:pPr>
        <w:ind w:left="1440" w:hanging="360"/>
      </w:pPr>
    </w:lvl>
    <w:lvl w:ilvl="6" w:tplc="EA2AFF08">
      <w:start w:val="1"/>
      <w:numFmt w:val="decimal"/>
      <w:lvlText w:val="(%7)"/>
      <w:lvlJc w:val="left"/>
      <w:pPr>
        <w:ind w:left="1440" w:hanging="360"/>
      </w:pPr>
    </w:lvl>
    <w:lvl w:ilvl="7" w:tplc="920C7368">
      <w:start w:val="1"/>
      <w:numFmt w:val="decimal"/>
      <w:lvlText w:val="(%8)"/>
      <w:lvlJc w:val="left"/>
      <w:pPr>
        <w:ind w:left="1440" w:hanging="360"/>
      </w:pPr>
    </w:lvl>
    <w:lvl w:ilvl="8" w:tplc="EAC40634">
      <w:start w:val="1"/>
      <w:numFmt w:val="decimal"/>
      <w:lvlText w:val="(%9)"/>
      <w:lvlJc w:val="left"/>
      <w:pPr>
        <w:ind w:left="1440" w:hanging="360"/>
      </w:pPr>
    </w:lvl>
  </w:abstractNum>
  <w:abstractNum w:abstractNumId="1" w15:restartNumberingAfterBreak="0">
    <w:nsid w:val="0C9618D8"/>
    <w:multiLevelType w:val="multilevel"/>
    <w:tmpl w:val="89C26DB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2" w15:restartNumberingAfterBreak="0">
    <w:nsid w:val="15CF665C"/>
    <w:multiLevelType w:val="hybridMultilevel"/>
    <w:tmpl w:val="41C8275A"/>
    <w:lvl w:ilvl="0" w:tplc="F4CE4AC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4C46775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F44A72E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BBAEBC6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5A98045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0DF24B1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31481AE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32FEB69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8902AF1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3" w15:restartNumberingAfterBreak="0">
    <w:nsid w:val="237E5FC1"/>
    <w:multiLevelType w:val="hybridMultilevel"/>
    <w:tmpl w:val="6A7800EE"/>
    <w:lvl w:ilvl="0" w:tplc="E47A9C1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E000FFF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9276406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6A4A199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D5ACBAA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9F50309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15A26A0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3C527FA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A23EC62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4" w15:restartNumberingAfterBreak="0">
    <w:nsid w:val="288A67CD"/>
    <w:multiLevelType w:val="hybridMultilevel"/>
    <w:tmpl w:val="F24CFD7A"/>
    <w:lvl w:ilvl="0" w:tplc="D1BCD45C">
      <w:start w:val="1"/>
      <w:numFmt w:val="decimal"/>
      <w:lvlText w:val="%1."/>
      <w:lvlJc w:val="left"/>
      <w:pPr>
        <w:ind w:left="1440" w:hanging="360"/>
      </w:pPr>
    </w:lvl>
    <w:lvl w:ilvl="1" w:tplc="658C3D84">
      <w:start w:val="1"/>
      <w:numFmt w:val="decimal"/>
      <w:lvlText w:val="%2."/>
      <w:lvlJc w:val="left"/>
      <w:pPr>
        <w:ind w:left="1440" w:hanging="360"/>
      </w:pPr>
    </w:lvl>
    <w:lvl w:ilvl="2" w:tplc="563CB40E">
      <w:start w:val="1"/>
      <w:numFmt w:val="decimal"/>
      <w:lvlText w:val="%3."/>
      <w:lvlJc w:val="left"/>
      <w:pPr>
        <w:ind w:left="1440" w:hanging="360"/>
      </w:pPr>
    </w:lvl>
    <w:lvl w:ilvl="3" w:tplc="E9F29DCC">
      <w:start w:val="1"/>
      <w:numFmt w:val="decimal"/>
      <w:lvlText w:val="%4."/>
      <w:lvlJc w:val="left"/>
      <w:pPr>
        <w:ind w:left="1440" w:hanging="360"/>
      </w:pPr>
    </w:lvl>
    <w:lvl w:ilvl="4" w:tplc="1514F3DA">
      <w:start w:val="1"/>
      <w:numFmt w:val="decimal"/>
      <w:lvlText w:val="%5."/>
      <w:lvlJc w:val="left"/>
      <w:pPr>
        <w:ind w:left="1440" w:hanging="360"/>
      </w:pPr>
    </w:lvl>
    <w:lvl w:ilvl="5" w:tplc="99B2C6D2">
      <w:start w:val="1"/>
      <w:numFmt w:val="decimal"/>
      <w:lvlText w:val="%6."/>
      <w:lvlJc w:val="left"/>
      <w:pPr>
        <w:ind w:left="1440" w:hanging="360"/>
      </w:pPr>
    </w:lvl>
    <w:lvl w:ilvl="6" w:tplc="EA148582">
      <w:start w:val="1"/>
      <w:numFmt w:val="decimal"/>
      <w:lvlText w:val="%7."/>
      <w:lvlJc w:val="left"/>
      <w:pPr>
        <w:ind w:left="1440" w:hanging="360"/>
      </w:pPr>
    </w:lvl>
    <w:lvl w:ilvl="7" w:tplc="36B2963C">
      <w:start w:val="1"/>
      <w:numFmt w:val="decimal"/>
      <w:lvlText w:val="%8."/>
      <w:lvlJc w:val="left"/>
      <w:pPr>
        <w:ind w:left="1440" w:hanging="360"/>
      </w:pPr>
    </w:lvl>
    <w:lvl w:ilvl="8" w:tplc="27868D4E">
      <w:start w:val="1"/>
      <w:numFmt w:val="decimal"/>
      <w:lvlText w:val="%9."/>
      <w:lvlJc w:val="left"/>
      <w:pPr>
        <w:ind w:left="1440" w:hanging="360"/>
      </w:pPr>
    </w:lvl>
  </w:abstractNum>
  <w:abstractNum w:abstractNumId="5" w15:restartNumberingAfterBreak="0">
    <w:nsid w:val="31EC74E6"/>
    <w:multiLevelType w:val="hybridMultilevel"/>
    <w:tmpl w:val="D1787ED0"/>
    <w:lvl w:ilvl="0" w:tplc="749CF15A">
      <w:start w:val="1"/>
      <w:numFmt w:val="decimal"/>
      <w:lvlText w:val="(%1)"/>
      <w:lvlJc w:val="left"/>
      <w:pPr>
        <w:ind w:left="1440" w:hanging="360"/>
      </w:pPr>
    </w:lvl>
    <w:lvl w:ilvl="1" w:tplc="ADAAC924">
      <w:start w:val="1"/>
      <w:numFmt w:val="decimal"/>
      <w:lvlText w:val="(%2)"/>
      <w:lvlJc w:val="left"/>
      <w:pPr>
        <w:ind w:left="1440" w:hanging="360"/>
      </w:pPr>
    </w:lvl>
    <w:lvl w:ilvl="2" w:tplc="1C7AC386">
      <w:start w:val="1"/>
      <w:numFmt w:val="decimal"/>
      <w:lvlText w:val="(%3)"/>
      <w:lvlJc w:val="left"/>
      <w:pPr>
        <w:ind w:left="1440" w:hanging="360"/>
      </w:pPr>
    </w:lvl>
    <w:lvl w:ilvl="3" w:tplc="75385DA4">
      <w:start w:val="1"/>
      <w:numFmt w:val="decimal"/>
      <w:lvlText w:val="(%4)"/>
      <w:lvlJc w:val="left"/>
      <w:pPr>
        <w:ind w:left="1440" w:hanging="360"/>
      </w:pPr>
    </w:lvl>
    <w:lvl w:ilvl="4" w:tplc="D5524132">
      <w:start w:val="1"/>
      <w:numFmt w:val="decimal"/>
      <w:lvlText w:val="(%5)"/>
      <w:lvlJc w:val="left"/>
      <w:pPr>
        <w:ind w:left="1440" w:hanging="360"/>
      </w:pPr>
    </w:lvl>
    <w:lvl w:ilvl="5" w:tplc="910AB5E2">
      <w:start w:val="1"/>
      <w:numFmt w:val="decimal"/>
      <w:lvlText w:val="(%6)"/>
      <w:lvlJc w:val="left"/>
      <w:pPr>
        <w:ind w:left="1440" w:hanging="360"/>
      </w:pPr>
    </w:lvl>
    <w:lvl w:ilvl="6" w:tplc="3A483E0E">
      <w:start w:val="1"/>
      <w:numFmt w:val="decimal"/>
      <w:lvlText w:val="(%7)"/>
      <w:lvlJc w:val="left"/>
      <w:pPr>
        <w:ind w:left="1440" w:hanging="360"/>
      </w:pPr>
    </w:lvl>
    <w:lvl w:ilvl="7" w:tplc="EE200758">
      <w:start w:val="1"/>
      <w:numFmt w:val="decimal"/>
      <w:lvlText w:val="(%8)"/>
      <w:lvlJc w:val="left"/>
      <w:pPr>
        <w:ind w:left="1440" w:hanging="360"/>
      </w:pPr>
    </w:lvl>
    <w:lvl w:ilvl="8" w:tplc="0E3A2268">
      <w:start w:val="1"/>
      <w:numFmt w:val="decimal"/>
      <w:lvlText w:val="(%9)"/>
      <w:lvlJc w:val="left"/>
      <w:pPr>
        <w:ind w:left="1440" w:hanging="360"/>
      </w:pPr>
    </w:lvl>
  </w:abstractNum>
  <w:abstractNum w:abstractNumId="6" w15:restartNumberingAfterBreak="0">
    <w:nsid w:val="464B741C"/>
    <w:multiLevelType w:val="hybridMultilevel"/>
    <w:tmpl w:val="CF86C7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0164E"/>
    <w:multiLevelType w:val="hybridMultilevel"/>
    <w:tmpl w:val="A7C0E944"/>
    <w:lvl w:ilvl="0" w:tplc="5468799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4F4EF4C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A9A6D6C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55B44A2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34E6BFD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26CA944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4EA8D1B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76DE84D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FD1CAFD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8" w15:restartNumberingAfterBreak="0">
    <w:nsid w:val="5B07766E"/>
    <w:multiLevelType w:val="hybridMultilevel"/>
    <w:tmpl w:val="3BA0B722"/>
    <w:lvl w:ilvl="0" w:tplc="37123820">
      <w:start w:val="1"/>
      <w:numFmt w:val="decimal"/>
      <w:lvlText w:val="%1."/>
      <w:lvlJc w:val="left"/>
      <w:pPr>
        <w:ind w:left="1440" w:hanging="360"/>
      </w:pPr>
    </w:lvl>
    <w:lvl w:ilvl="1" w:tplc="782E13D0">
      <w:start w:val="1"/>
      <w:numFmt w:val="decimal"/>
      <w:lvlText w:val="%2."/>
      <w:lvlJc w:val="left"/>
      <w:pPr>
        <w:ind w:left="1440" w:hanging="360"/>
      </w:pPr>
    </w:lvl>
    <w:lvl w:ilvl="2" w:tplc="6582AF82">
      <w:start w:val="1"/>
      <w:numFmt w:val="decimal"/>
      <w:lvlText w:val="%3."/>
      <w:lvlJc w:val="left"/>
      <w:pPr>
        <w:ind w:left="1440" w:hanging="360"/>
      </w:pPr>
    </w:lvl>
    <w:lvl w:ilvl="3" w:tplc="9AC63890">
      <w:start w:val="1"/>
      <w:numFmt w:val="decimal"/>
      <w:lvlText w:val="%4."/>
      <w:lvlJc w:val="left"/>
      <w:pPr>
        <w:ind w:left="1440" w:hanging="360"/>
      </w:pPr>
    </w:lvl>
    <w:lvl w:ilvl="4" w:tplc="4F889676">
      <w:start w:val="1"/>
      <w:numFmt w:val="decimal"/>
      <w:lvlText w:val="%5."/>
      <w:lvlJc w:val="left"/>
      <w:pPr>
        <w:ind w:left="1440" w:hanging="360"/>
      </w:pPr>
    </w:lvl>
    <w:lvl w:ilvl="5" w:tplc="CED8CF08">
      <w:start w:val="1"/>
      <w:numFmt w:val="decimal"/>
      <w:lvlText w:val="%6."/>
      <w:lvlJc w:val="left"/>
      <w:pPr>
        <w:ind w:left="1440" w:hanging="360"/>
      </w:pPr>
    </w:lvl>
    <w:lvl w:ilvl="6" w:tplc="1D3E13BE">
      <w:start w:val="1"/>
      <w:numFmt w:val="decimal"/>
      <w:lvlText w:val="%7."/>
      <w:lvlJc w:val="left"/>
      <w:pPr>
        <w:ind w:left="1440" w:hanging="360"/>
      </w:pPr>
    </w:lvl>
    <w:lvl w:ilvl="7" w:tplc="C3D2DF36">
      <w:start w:val="1"/>
      <w:numFmt w:val="decimal"/>
      <w:lvlText w:val="%8."/>
      <w:lvlJc w:val="left"/>
      <w:pPr>
        <w:ind w:left="1440" w:hanging="360"/>
      </w:pPr>
    </w:lvl>
    <w:lvl w:ilvl="8" w:tplc="CD0AA57C">
      <w:start w:val="1"/>
      <w:numFmt w:val="decimal"/>
      <w:lvlText w:val="%9."/>
      <w:lvlJc w:val="left"/>
      <w:pPr>
        <w:ind w:left="1440" w:hanging="360"/>
      </w:pPr>
    </w:lvl>
  </w:abstractNum>
  <w:abstractNum w:abstractNumId="9" w15:restartNumberingAfterBreak="0">
    <w:nsid w:val="75865986"/>
    <w:multiLevelType w:val="hybridMultilevel"/>
    <w:tmpl w:val="DD8613CE"/>
    <w:lvl w:ilvl="0" w:tplc="FF60B9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7">
      <w:start w:val="1"/>
      <w:numFmt w:val="lowerLetter"/>
      <w:lvlText w:val="%2)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F1D6A"/>
    <w:multiLevelType w:val="hybridMultilevel"/>
    <w:tmpl w:val="2C120680"/>
    <w:lvl w:ilvl="0" w:tplc="DC10045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CFDA920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7038945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714A867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0464DDA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3208E2C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581470E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B442EB0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31E8EE6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num w:numId="1" w16cid:durableId="1768190498">
    <w:abstractNumId w:val="6"/>
  </w:num>
  <w:num w:numId="2" w16cid:durableId="843592711">
    <w:abstractNumId w:val="9"/>
  </w:num>
  <w:num w:numId="3" w16cid:durableId="290063208">
    <w:abstractNumId w:val="1"/>
  </w:num>
  <w:num w:numId="4" w16cid:durableId="1225876476">
    <w:abstractNumId w:val="2"/>
  </w:num>
  <w:num w:numId="5" w16cid:durableId="1097674748">
    <w:abstractNumId w:val="7"/>
  </w:num>
  <w:num w:numId="6" w16cid:durableId="1297835966">
    <w:abstractNumId w:val="10"/>
  </w:num>
  <w:num w:numId="7" w16cid:durableId="546797260">
    <w:abstractNumId w:val="3"/>
  </w:num>
  <w:num w:numId="8" w16cid:durableId="906037104">
    <w:abstractNumId w:val="4"/>
  </w:num>
  <w:num w:numId="9" w16cid:durableId="569118299">
    <w:abstractNumId w:val="0"/>
  </w:num>
  <w:num w:numId="10" w16cid:durableId="269775693">
    <w:abstractNumId w:val="8"/>
  </w:num>
  <w:num w:numId="11" w16cid:durableId="54992111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8E"/>
    <w:rsid w:val="00000F09"/>
    <w:rsid w:val="000010F9"/>
    <w:rsid w:val="00005301"/>
    <w:rsid w:val="00005EB3"/>
    <w:rsid w:val="000133EE"/>
    <w:rsid w:val="000206A8"/>
    <w:rsid w:val="00027205"/>
    <w:rsid w:val="0003137A"/>
    <w:rsid w:val="000321D8"/>
    <w:rsid w:val="00041171"/>
    <w:rsid w:val="00041727"/>
    <w:rsid w:val="0004226F"/>
    <w:rsid w:val="00045F2D"/>
    <w:rsid w:val="00050F8E"/>
    <w:rsid w:val="000518BB"/>
    <w:rsid w:val="000545DA"/>
    <w:rsid w:val="00056FD4"/>
    <w:rsid w:val="000573AD"/>
    <w:rsid w:val="0006123B"/>
    <w:rsid w:val="00064F6B"/>
    <w:rsid w:val="000678BD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184E"/>
    <w:rsid w:val="000A4F1C"/>
    <w:rsid w:val="000A5621"/>
    <w:rsid w:val="000A678B"/>
    <w:rsid w:val="000A69BF"/>
    <w:rsid w:val="000A7B4F"/>
    <w:rsid w:val="000B7917"/>
    <w:rsid w:val="000C225A"/>
    <w:rsid w:val="000C6781"/>
    <w:rsid w:val="000D0753"/>
    <w:rsid w:val="000D1965"/>
    <w:rsid w:val="000D1D8C"/>
    <w:rsid w:val="000D3F2A"/>
    <w:rsid w:val="000D4DC9"/>
    <w:rsid w:val="000F071F"/>
    <w:rsid w:val="000F5E49"/>
    <w:rsid w:val="000F7A87"/>
    <w:rsid w:val="00102EAE"/>
    <w:rsid w:val="001047DC"/>
    <w:rsid w:val="00105D2E"/>
    <w:rsid w:val="00106A76"/>
    <w:rsid w:val="00111BFD"/>
    <w:rsid w:val="0011498B"/>
    <w:rsid w:val="00120147"/>
    <w:rsid w:val="00123140"/>
    <w:rsid w:val="00123D94"/>
    <w:rsid w:val="00126C6F"/>
    <w:rsid w:val="00130BBC"/>
    <w:rsid w:val="00133D13"/>
    <w:rsid w:val="00133EF0"/>
    <w:rsid w:val="00134288"/>
    <w:rsid w:val="00142AA1"/>
    <w:rsid w:val="00146FDC"/>
    <w:rsid w:val="00150DBD"/>
    <w:rsid w:val="00154EF7"/>
    <w:rsid w:val="00156F9B"/>
    <w:rsid w:val="00163BA3"/>
    <w:rsid w:val="00166B31"/>
    <w:rsid w:val="00167D54"/>
    <w:rsid w:val="00176AB5"/>
    <w:rsid w:val="00180771"/>
    <w:rsid w:val="00181B56"/>
    <w:rsid w:val="001839BE"/>
    <w:rsid w:val="00190854"/>
    <w:rsid w:val="001923DE"/>
    <w:rsid w:val="001930A3"/>
    <w:rsid w:val="00195D4A"/>
    <w:rsid w:val="00196EB8"/>
    <w:rsid w:val="001A23A5"/>
    <w:rsid w:val="001A25F0"/>
    <w:rsid w:val="001A341E"/>
    <w:rsid w:val="001A462B"/>
    <w:rsid w:val="001B0EA6"/>
    <w:rsid w:val="001B1CDF"/>
    <w:rsid w:val="001B2EC4"/>
    <w:rsid w:val="001B56F4"/>
    <w:rsid w:val="001C5462"/>
    <w:rsid w:val="001C777C"/>
    <w:rsid w:val="001D1F2E"/>
    <w:rsid w:val="001D265C"/>
    <w:rsid w:val="001D3062"/>
    <w:rsid w:val="001D3CFB"/>
    <w:rsid w:val="001D559B"/>
    <w:rsid w:val="001D6302"/>
    <w:rsid w:val="001E2C22"/>
    <w:rsid w:val="001E5829"/>
    <w:rsid w:val="001E740C"/>
    <w:rsid w:val="001E7DD0"/>
    <w:rsid w:val="001F1BDA"/>
    <w:rsid w:val="001F223F"/>
    <w:rsid w:val="001F3E4C"/>
    <w:rsid w:val="0020095E"/>
    <w:rsid w:val="00200C5A"/>
    <w:rsid w:val="0020560A"/>
    <w:rsid w:val="002100C1"/>
    <w:rsid w:val="00210BFE"/>
    <w:rsid w:val="00210D30"/>
    <w:rsid w:val="002204FD"/>
    <w:rsid w:val="00221020"/>
    <w:rsid w:val="00227029"/>
    <w:rsid w:val="0023020D"/>
    <w:rsid w:val="002308B5"/>
    <w:rsid w:val="002313CC"/>
    <w:rsid w:val="00233C0B"/>
    <w:rsid w:val="00234A34"/>
    <w:rsid w:val="00240B75"/>
    <w:rsid w:val="00251E9F"/>
    <w:rsid w:val="0025255D"/>
    <w:rsid w:val="0025276A"/>
    <w:rsid w:val="00255EE3"/>
    <w:rsid w:val="00256B3D"/>
    <w:rsid w:val="0026177B"/>
    <w:rsid w:val="00261B75"/>
    <w:rsid w:val="0026743C"/>
    <w:rsid w:val="00270480"/>
    <w:rsid w:val="00272189"/>
    <w:rsid w:val="00277383"/>
    <w:rsid w:val="002779AF"/>
    <w:rsid w:val="00280991"/>
    <w:rsid w:val="002823D8"/>
    <w:rsid w:val="0028531A"/>
    <w:rsid w:val="00285446"/>
    <w:rsid w:val="00286E6D"/>
    <w:rsid w:val="00290082"/>
    <w:rsid w:val="00290ACE"/>
    <w:rsid w:val="002944A6"/>
    <w:rsid w:val="00295593"/>
    <w:rsid w:val="002A354F"/>
    <w:rsid w:val="002A386C"/>
    <w:rsid w:val="002B09DF"/>
    <w:rsid w:val="002B180E"/>
    <w:rsid w:val="002B1EEB"/>
    <w:rsid w:val="002B2D7F"/>
    <w:rsid w:val="002B540D"/>
    <w:rsid w:val="002B71C1"/>
    <w:rsid w:val="002B7A7E"/>
    <w:rsid w:val="002C005E"/>
    <w:rsid w:val="002C30BC"/>
    <w:rsid w:val="002C5965"/>
    <w:rsid w:val="002C5E15"/>
    <w:rsid w:val="002C7A88"/>
    <w:rsid w:val="002C7AB9"/>
    <w:rsid w:val="002D1446"/>
    <w:rsid w:val="002D232B"/>
    <w:rsid w:val="002D2759"/>
    <w:rsid w:val="002D43C0"/>
    <w:rsid w:val="002D5E00"/>
    <w:rsid w:val="002D6DAC"/>
    <w:rsid w:val="002D7970"/>
    <w:rsid w:val="002E261D"/>
    <w:rsid w:val="002E3FAD"/>
    <w:rsid w:val="002E4E16"/>
    <w:rsid w:val="002F200C"/>
    <w:rsid w:val="002F6DAC"/>
    <w:rsid w:val="00301E8C"/>
    <w:rsid w:val="00305D21"/>
    <w:rsid w:val="00307DDD"/>
    <w:rsid w:val="00313FFB"/>
    <w:rsid w:val="003143C9"/>
    <w:rsid w:val="003146E9"/>
    <w:rsid w:val="00314D5D"/>
    <w:rsid w:val="00320009"/>
    <w:rsid w:val="00320815"/>
    <w:rsid w:val="00321852"/>
    <w:rsid w:val="0032424A"/>
    <w:rsid w:val="003245D3"/>
    <w:rsid w:val="00330AA3"/>
    <w:rsid w:val="0033116C"/>
    <w:rsid w:val="00331584"/>
    <w:rsid w:val="00331677"/>
    <w:rsid w:val="00331964"/>
    <w:rsid w:val="003341D6"/>
    <w:rsid w:val="00334987"/>
    <w:rsid w:val="00340C69"/>
    <w:rsid w:val="00342E34"/>
    <w:rsid w:val="00344BAD"/>
    <w:rsid w:val="00347ADD"/>
    <w:rsid w:val="00353CEF"/>
    <w:rsid w:val="00361C58"/>
    <w:rsid w:val="0036535A"/>
    <w:rsid w:val="00366009"/>
    <w:rsid w:val="00371CF1"/>
    <w:rsid w:val="0037222D"/>
    <w:rsid w:val="00373128"/>
    <w:rsid w:val="00373505"/>
    <w:rsid w:val="003750C1"/>
    <w:rsid w:val="003801BA"/>
    <w:rsid w:val="0038051E"/>
    <w:rsid w:val="00380AF7"/>
    <w:rsid w:val="00387B8E"/>
    <w:rsid w:val="00392EC2"/>
    <w:rsid w:val="00394A05"/>
    <w:rsid w:val="00397770"/>
    <w:rsid w:val="00397880"/>
    <w:rsid w:val="003A5145"/>
    <w:rsid w:val="003A7016"/>
    <w:rsid w:val="003A75F7"/>
    <w:rsid w:val="003B0C08"/>
    <w:rsid w:val="003B7188"/>
    <w:rsid w:val="003C17A5"/>
    <w:rsid w:val="003C1843"/>
    <w:rsid w:val="003C1BBD"/>
    <w:rsid w:val="003C336B"/>
    <w:rsid w:val="003C36B4"/>
    <w:rsid w:val="003D0229"/>
    <w:rsid w:val="003D1552"/>
    <w:rsid w:val="003D57B3"/>
    <w:rsid w:val="003E381F"/>
    <w:rsid w:val="003E4046"/>
    <w:rsid w:val="003F003A"/>
    <w:rsid w:val="003F125B"/>
    <w:rsid w:val="003F4F3A"/>
    <w:rsid w:val="003F7B3F"/>
    <w:rsid w:val="004058AD"/>
    <w:rsid w:val="0041078D"/>
    <w:rsid w:val="00414CA0"/>
    <w:rsid w:val="00416F97"/>
    <w:rsid w:val="00425173"/>
    <w:rsid w:val="0043039B"/>
    <w:rsid w:val="0043058F"/>
    <w:rsid w:val="00433973"/>
    <w:rsid w:val="00436197"/>
    <w:rsid w:val="004423FE"/>
    <w:rsid w:val="00445C35"/>
    <w:rsid w:val="00451C0D"/>
    <w:rsid w:val="00454B41"/>
    <w:rsid w:val="0045663A"/>
    <w:rsid w:val="004617E5"/>
    <w:rsid w:val="0046344E"/>
    <w:rsid w:val="004667E7"/>
    <w:rsid w:val="004672CF"/>
    <w:rsid w:val="00470139"/>
    <w:rsid w:val="00470DEF"/>
    <w:rsid w:val="00475797"/>
    <w:rsid w:val="00476D0A"/>
    <w:rsid w:val="004848B6"/>
    <w:rsid w:val="00487870"/>
    <w:rsid w:val="00491024"/>
    <w:rsid w:val="0049253B"/>
    <w:rsid w:val="004A140B"/>
    <w:rsid w:val="004A1670"/>
    <w:rsid w:val="004A4B47"/>
    <w:rsid w:val="004A5042"/>
    <w:rsid w:val="004A7EDD"/>
    <w:rsid w:val="004B0637"/>
    <w:rsid w:val="004B0EC9"/>
    <w:rsid w:val="004B550A"/>
    <w:rsid w:val="004B7BAA"/>
    <w:rsid w:val="004C0668"/>
    <w:rsid w:val="004C2DF7"/>
    <w:rsid w:val="004C37ED"/>
    <w:rsid w:val="004C4E0B"/>
    <w:rsid w:val="004C6C7D"/>
    <w:rsid w:val="004D13F3"/>
    <w:rsid w:val="004D497E"/>
    <w:rsid w:val="004E2EFD"/>
    <w:rsid w:val="004E4809"/>
    <w:rsid w:val="004E4CC3"/>
    <w:rsid w:val="004E5985"/>
    <w:rsid w:val="004E6352"/>
    <w:rsid w:val="004E6460"/>
    <w:rsid w:val="004F3F81"/>
    <w:rsid w:val="004F448C"/>
    <w:rsid w:val="004F6B46"/>
    <w:rsid w:val="004F7260"/>
    <w:rsid w:val="0050425E"/>
    <w:rsid w:val="0050600B"/>
    <w:rsid w:val="00511999"/>
    <w:rsid w:val="00513493"/>
    <w:rsid w:val="005145D6"/>
    <w:rsid w:val="00521EA5"/>
    <w:rsid w:val="00525B80"/>
    <w:rsid w:val="0052686E"/>
    <w:rsid w:val="0053098F"/>
    <w:rsid w:val="00530E4E"/>
    <w:rsid w:val="00536B2E"/>
    <w:rsid w:val="00536DCD"/>
    <w:rsid w:val="00546D8E"/>
    <w:rsid w:val="0054703B"/>
    <w:rsid w:val="005479E2"/>
    <w:rsid w:val="00553738"/>
    <w:rsid w:val="0055384F"/>
    <w:rsid w:val="00553F7E"/>
    <w:rsid w:val="0056646F"/>
    <w:rsid w:val="00571AE1"/>
    <w:rsid w:val="00581B28"/>
    <w:rsid w:val="00583CF2"/>
    <w:rsid w:val="005859C2"/>
    <w:rsid w:val="00585AA0"/>
    <w:rsid w:val="00592267"/>
    <w:rsid w:val="0059421F"/>
    <w:rsid w:val="005A136D"/>
    <w:rsid w:val="005A22BA"/>
    <w:rsid w:val="005A249A"/>
    <w:rsid w:val="005B0AE2"/>
    <w:rsid w:val="005B1F2C"/>
    <w:rsid w:val="005B5F3C"/>
    <w:rsid w:val="005C41F2"/>
    <w:rsid w:val="005D03D9"/>
    <w:rsid w:val="005D1EE8"/>
    <w:rsid w:val="005D41E0"/>
    <w:rsid w:val="005D56AE"/>
    <w:rsid w:val="005D666D"/>
    <w:rsid w:val="005E3A59"/>
    <w:rsid w:val="005E3CC8"/>
    <w:rsid w:val="005F0462"/>
    <w:rsid w:val="005F1B1F"/>
    <w:rsid w:val="005F2076"/>
    <w:rsid w:val="005F5B27"/>
    <w:rsid w:val="00600C42"/>
    <w:rsid w:val="00603B70"/>
    <w:rsid w:val="00604802"/>
    <w:rsid w:val="006126DE"/>
    <w:rsid w:val="00615AB0"/>
    <w:rsid w:val="00616247"/>
    <w:rsid w:val="0061778C"/>
    <w:rsid w:val="00626E40"/>
    <w:rsid w:val="0063469C"/>
    <w:rsid w:val="00636B90"/>
    <w:rsid w:val="0064738B"/>
    <w:rsid w:val="006508EA"/>
    <w:rsid w:val="006525E0"/>
    <w:rsid w:val="00654B06"/>
    <w:rsid w:val="00667E86"/>
    <w:rsid w:val="006727B2"/>
    <w:rsid w:val="00672D97"/>
    <w:rsid w:val="00674B26"/>
    <w:rsid w:val="00674B62"/>
    <w:rsid w:val="006751D0"/>
    <w:rsid w:val="0067702A"/>
    <w:rsid w:val="006825BA"/>
    <w:rsid w:val="0068392D"/>
    <w:rsid w:val="0069422F"/>
    <w:rsid w:val="00697DB5"/>
    <w:rsid w:val="006A0209"/>
    <w:rsid w:val="006A1B33"/>
    <w:rsid w:val="006A492A"/>
    <w:rsid w:val="006B5C72"/>
    <w:rsid w:val="006B7C5A"/>
    <w:rsid w:val="006C1948"/>
    <w:rsid w:val="006C289D"/>
    <w:rsid w:val="006D0310"/>
    <w:rsid w:val="006D2009"/>
    <w:rsid w:val="006D430A"/>
    <w:rsid w:val="006D5576"/>
    <w:rsid w:val="006E0C74"/>
    <w:rsid w:val="006E766D"/>
    <w:rsid w:val="006F4B29"/>
    <w:rsid w:val="006F6CE9"/>
    <w:rsid w:val="0070517C"/>
    <w:rsid w:val="00705C9F"/>
    <w:rsid w:val="00711645"/>
    <w:rsid w:val="00716951"/>
    <w:rsid w:val="00720F6B"/>
    <w:rsid w:val="0072245E"/>
    <w:rsid w:val="007233D4"/>
    <w:rsid w:val="007256CF"/>
    <w:rsid w:val="00730ADA"/>
    <w:rsid w:val="00732C37"/>
    <w:rsid w:val="00735D9E"/>
    <w:rsid w:val="00737BAD"/>
    <w:rsid w:val="00744DCE"/>
    <w:rsid w:val="00745A09"/>
    <w:rsid w:val="00751EAF"/>
    <w:rsid w:val="00754CF7"/>
    <w:rsid w:val="00757B0D"/>
    <w:rsid w:val="00761320"/>
    <w:rsid w:val="0076444E"/>
    <w:rsid w:val="007651B1"/>
    <w:rsid w:val="007666EB"/>
    <w:rsid w:val="00767CE1"/>
    <w:rsid w:val="00771A68"/>
    <w:rsid w:val="00773E9F"/>
    <w:rsid w:val="007744D2"/>
    <w:rsid w:val="007777A9"/>
    <w:rsid w:val="00784300"/>
    <w:rsid w:val="00786136"/>
    <w:rsid w:val="00796028"/>
    <w:rsid w:val="0079646D"/>
    <w:rsid w:val="007A1CF1"/>
    <w:rsid w:val="007A4B2F"/>
    <w:rsid w:val="007A6F6B"/>
    <w:rsid w:val="007B05CF"/>
    <w:rsid w:val="007B5489"/>
    <w:rsid w:val="007B6616"/>
    <w:rsid w:val="007B7957"/>
    <w:rsid w:val="007C0DEB"/>
    <w:rsid w:val="007C212A"/>
    <w:rsid w:val="007C2781"/>
    <w:rsid w:val="007C2A7F"/>
    <w:rsid w:val="007D216F"/>
    <w:rsid w:val="007D5B3C"/>
    <w:rsid w:val="007E148C"/>
    <w:rsid w:val="007E27F5"/>
    <w:rsid w:val="007E7D21"/>
    <w:rsid w:val="007E7DBD"/>
    <w:rsid w:val="007F3A36"/>
    <w:rsid w:val="007F3B06"/>
    <w:rsid w:val="007F482F"/>
    <w:rsid w:val="007F5A5B"/>
    <w:rsid w:val="007F7C94"/>
    <w:rsid w:val="0080398D"/>
    <w:rsid w:val="00803A2D"/>
    <w:rsid w:val="00805174"/>
    <w:rsid w:val="00806385"/>
    <w:rsid w:val="00807CC5"/>
    <w:rsid w:val="00807ED7"/>
    <w:rsid w:val="00814CC6"/>
    <w:rsid w:val="0082224C"/>
    <w:rsid w:val="00826D53"/>
    <w:rsid w:val="008273AA"/>
    <w:rsid w:val="0082785A"/>
    <w:rsid w:val="00831751"/>
    <w:rsid w:val="008318CC"/>
    <w:rsid w:val="008328C1"/>
    <w:rsid w:val="00833369"/>
    <w:rsid w:val="00833B94"/>
    <w:rsid w:val="00835B38"/>
    <w:rsid w:val="00835B42"/>
    <w:rsid w:val="00842A4E"/>
    <w:rsid w:val="00846D31"/>
    <w:rsid w:val="008472EA"/>
    <w:rsid w:val="00847D99"/>
    <w:rsid w:val="0085038E"/>
    <w:rsid w:val="0085230A"/>
    <w:rsid w:val="00853871"/>
    <w:rsid w:val="008555BF"/>
    <w:rsid w:val="00855757"/>
    <w:rsid w:val="00860B9A"/>
    <w:rsid w:val="0086271D"/>
    <w:rsid w:val="0086420B"/>
    <w:rsid w:val="00864DBF"/>
    <w:rsid w:val="00865AE2"/>
    <w:rsid w:val="008663C8"/>
    <w:rsid w:val="0088163A"/>
    <w:rsid w:val="00890E63"/>
    <w:rsid w:val="00893376"/>
    <w:rsid w:val="00893816"/>
    <w:rsid w:val="0089601F"/>
    <w:rsid w:val="008970B8"/>
    <w:rsid w:val="008A145E"/>
    <w:rsid w:val="008A29F6"/>
    <w:rsid w:val="008A645C"/>
    <w:rsid w:val="008A7313"/>
    <w:rsid w:val="008A7D91"/>
    <w:rsid w:val="008B7FC7"/>
    <w:rsid w:val="008C0FA9"/>
    <w:rsid w:val="008C3B7F"/>
    <w:rsid w:val="008C4337"/>
    <w:rsid w:val="008C4F06"/>
    <w:rsid w:val="008D0C90"/>
    <w:rsid w:val="008E1E4A"/>
    <w:rsid w:val="008F0368"/>
    <w:rsid w:val="008F0615"/>
    <w:rsid w:val="008F103E"/>
    <w:rsid w:val="008F1FDB"/>
    <w:rsid w:val="008F36FB"/>
    <w:rsid w:val="008F5F7C"/>
    <w:rsid w:val="00901E71"/>
    <w:rsid w:val="00902EA9"/>
    <w:rsid w:val="0090427F"/>
    <w:rsid w:val="0090494F"/>
    <w:rsid w:val="009122F4"/>
    <w:rsid w:val="00920506"/>
    <w:rsid w:val="00921E62"/>
    <w:rsid w:val="00931DEB"/>
    <w:rsid w:val="00932F3B"/>
    <w:rsid w:val="00933957"/>
    <w:rsid w:val="00933B54"/>
    <w:rsid w:val="009356FA"/>
    <w:rsid w:val="00942A77"/>
    <w:rsid w:val="0094371D"/>
    <w:rsid w:val="00943977"/>
    <w:rsid w:val="0094603B"/>
    <w:rsid w:val="009504A1"/>
    <w:rsid w:val="00950605"/>
    <w:rsid w:val="00952233"/>
    <w:rsid w:val="00954D66"/>
    <w:rsid w:val="0096030C"/>
    <w:rsid w:val="00963F8F"/>
    <w:rsid w:val="00973C62"/>
    <w:rsid w:val="00975D76"/>
    <w:rsid w:val="00982E51"/>
    <w:rsid w:val="00986EC1"/>
    <w:rsid w:val="009874B9"/>
    <w:rsid w:val="00993581"/>
    <w:rsid w:val="009A288C"/>
    <w:rsid w:val="009A64C1"/>
    <w:rsid w:val="009B6697"/>
    <w:rsid w:val="009B69D5"/>
    <w:rsid w:val="009C2B43"/>
    <w:rsid w:val="009C2EA4"/>
    <w:rsid w:val="009C4C04"/>
    <w:rsid w:val="009C7044"/>
    <w:rsid w:val="009D2D01"/>
    <w:rsid w:val="009D5213"/>
    <w:rsid w:val="009E1C95"/>
    <w:rsid w:val="009F196A"/>
    <w:rsid w:val="009F3A8B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66E"/>
    <w:rsid w:val="00A14AF1"/>
    <w:rsid w:val="00A16891"/>
    <w:rsid w:val="00A20888"/>
    <w:rsid w:val="00A268CE"/>
    <w:rsid w:val="00A30272"/>
    <w:rsid w:val="00A320E0"/>
    <w:rsid w:val="00A332E8"/>
    <w:rsid w:val="00A35AF5"/>
    <w:rsid w:val="00A35DDF"/>
    <w:rsid w:val="00A36CBA"/>
    <w:rsid w:val="00A432CD"/>
    <w:rsid w:val="00A45741"/>
    <w:rsid w:val="00A457E0"/>
    <w:rsid w:val="00A47EF6"/>
    <w:rsid w:val="00A50291"/>
    <w:rsid w:val="00A530E4"/>
    <w:rsid w:val="00A54ECE"/>
    <w:rsid w:val="00A578F6"/>
    <w:rsid w:val="00A604CD"/>
    <w:rsid w:val="00A60FE6"/>
    <w:rsid w:val="00A622F5"/>
    <w:rsid w:val="00A654BE"/>
    <w:rsid w:val="00A66DD6"/>
    <w:rsid w:val="00A70589"/>
    <w:rsid w:val="00A740DE"/>
    <w:rsid w:val="00A75018"/>
    <w:rsid w:val="00A76788"/>
    <w:rsid w:val="00A771FD"/>
    <w:rsid w:val="00A80767"/>
    <w:rsid w:val="00A81176"/>
    <w:rsid w:val="00A81C90"/>
    <w:rsid w:val="00A84B75"/>
    <w:rsid w:val="00A850AB"/>
    <w:rsid w:val="00A874EF"/>
    <w:rsid w:val="00A95415"/>
    <w:rsid w:val="00A975AD"/>
    <w:rsid w:val="00AA3C89"/>
    <w:rsid w:val="00AA71EA"/>
    <w:rsid w:val="00AB32BD"/>
    <w:rsid w:val="00AB42AB"/>
    <w:rsid w:val="00AB4723"/>
    <w:rsid w:val="00AC348B"/>
    <w:rsid w:val="00AC4CDB"/>
    <w:rsid w:val="00AC5827"/>
    <w:rsid w:val="00AC70FE"/>
    <w:rsid w:val="00AD3AA3"/>
    <w:rsid w:val="00AD4358"/>
    <w:rsid w:val="00AE3136"/>
    <w:rsid w:val="00AF61E1"/>
    <w:rsid w:val="00AF638A"/>
    <w:rsid w:val="00B00141"/>
    <w:rsid w:val="00B009AA"/>
    <w:rsid w:val="00B00ECE"/>
    <w:rsid w:val="00B0126E"/>
    <w:rsid w:val="00B01DC0"/>
    <w:rsid w:val="00B030C8"/>
    <w:rsid w:val="00B039C0"/>
    <w:rsid w:val="00B03A09"/>
    <w:rsid w:val="00B056E7"/>
    <w:rsid w:val="00B05B71"/>
    <w:rsid w:val="00B05D13"/>
    <w:rsid w:val="00B10035"/>
    <w:rsid w:val="00B15C76"/>
    <w:rsid w:val="00B165E6"/>
    <w:rsid w:val="00B17426"/>
    <w:rsid w:val="00B22D4C"/>
    <w:rsid w:val="00B235DB"/>
    <w:rsid w:val="00B424D9"/>
    <w:rsid w:val="00B425C9"/>
    <w:rsid w:val="00B44750"/>
    <w:rsid w:val="00B447C0"/>
    <w:rsid w:val="00B52510"/>
    <w:rsid w:val="00B53E53"/>
    <w:rsid w:val="00B548A2"/>
    <w:rsid w:val="00B56294"/>
    <w:rsid w:val="00B56934"/>
    <w:rsid w:val="00B57981"/>
    <w:rsid w:val="00B62F03"/>
    <w:rsid w:val="00B66BF5"/>
    <w:rsid w:val="00B70366"/>
    <w:rsid w:val="00B72444"/>
    <w:rsid w:val="00B90302"/>
    <w:rsid w:val="00B9351B"/>
    <w:rsid w:val="00B93B62"/>
    <w:rsid w:val="00B953D1"/>
    <w:rsid w:val="00B96D93"/>
    <w:rsid w:val="00BA30D0"/>
    <w:rsid w:val="00BB0D32"/>
    <w:rsid w:val="00BB615F"/>
    <w:rsid w:val="00BC133C"/>
    <w:rsid w:val="00BC27DC"/>
    <w:rsid w:val="00BC76B5"/>
    <w:rsid w:val="00BD01CA"/>
    <w:rsid w:val="00BD5420"/>
    <w:rsid w:val="00BF194D"/>
    <w:rsid w:val="00BF4617"/>
    <w:rsid w:val="00BF5191"/>
    <w:rsid w:val="00C0366C"/>
    <w:rsid w:val="00C04BD2"/>
    <w:rsid w:val="00C10EC7"/>
    <w:rsid w:val="00C13EEC"/>
    <w:rsid w:val="00C14689"/>
    <w:rsid w:val="00C1556E"/>
    <w:rsid w:val="00C156A4"/>
    <w:rsid w:val="00C15C0C"/>
    <w:rsid w:val="00C20FAA"/>
    <w:rsid w:val="00C23509"/>
    <w:rsid w:val="00C2459D"/>
    <w:rsid w:val="00C2755A"/>
    <w:rsid w:val="00C316F1"/>
    <w:rsid w:val="00C42C95"/>
    <w:rsid w:val="00C43BFB"/>
    <w:rsid w:val="00C4470F"/>
    <w:rsid w:val="00C455B6"/>
    <w:rsid w:val="00C50727"/>
    <w:rsid w:val="00C52D82"/>
    <w:rsid w:val="00C54071"/>
    <w:rsid w:val="00C55E5B"/>
    <w:rsid w:val="00C62739"/>
    <w:rsid w:val="00C673F1"/>
    <w:rsid w:val="00C70C05"/>
    <w:rsid w:val="00C720A4"/>
    <w:rsid w:val="00C74F59"/>
    <w:rsid w:val="00C75EC5"/>
    <w:rsid w:val="00C7611C"/>
    <w:rsid w:val="00C80F80"/>
    <w:rsid w:val="00C94097"/>
    <w:rsid w:val="00CA4269"/>
    <w:rsid w:val="00CA48CA"/>
    <w:rsid w:val="00CA6691"/>
    <w:rsid w:val="00CA7330"/>
    <w:rsid w:val="00CB1C84"/>
    <w:rsid w:val="00CB5363"/>
    <w:rsid w:val="00CB64F0"/>
    <w:rsid w:val="00CC2909"/>
    <w:rsid w:val="00CC4D50"/>
    <w:rsid w:val="00CC6DF6"/>
    <w:rsid w:val="00CD0549"/>
    <w:rsid w:val="00CE2A95"/>
    <w:rsid w:val="00CE6B3C"/>
    <w:rsid w:val="00CF7620"/>
    <w:rsid w:val="00CF76DE"/>
    <w:rsid w:val="00D04417"/>
    <w:rsid w:val="00D045B6"/>
    <w:rsid w:val="00D05E6F"/>
    <w:rsid w:val="00D1376F"/>
    <w:rsid w:val="00D16766"/>
    <w:rsid w:val="00D20296"/>
    <w:rsid w:val="00D2231A"/>
    <w:rsid w:val="00D22426"/>
    <w:rsid w:val="00D276BD"/>
    <w:rsid w:val="00D27929"/>
    <w:rsid w:val="00D33442"/>
    <w:rsid w:val="00D34845"/>
    <w:rsid w:val="00D419C6"/>
    <w:rsid w:val="00D44BAD"/>
    <w:rsid w:val="00D45B55"/>
    <w:rsid w:val="00D4785A"/>
    <w:rsid w:val="00D52E43"/>
    <w:rsid w:val="00D6273F"/>
    <w:rsid w:val="00D63E89"/>
    <w:rsid w:val="00D664D7"/>
    <w:rsid w:val="00D67E1E"/>
    <w:rsid w:val="00D7097B"/>
    <w:rsid w:val="00D7197D"/>
    <w:rsid w:val="00D71DE1"/>
    <w:rsid w:val="00D72BC4"/>
    <w:rsid w:val="00D815FC"/>
    <w:rsid w:val="00D8517B"/>
    <w:rsid w:val="00D8679F"/>
    <w:rsid w:val="00D91DFA"/>
    <w:rsid w:val="00D96B06"/>
    <w:rsid w:val="00DA159A"/>
    <w:rsid w:val="00DA30D9"/>
    <w:rsid w:val="00DA757C"/>
    <w:rsid w:val="00DB1AB2"/>
    <w:rsid w:val="00DC17C2"/>
    <w:rsid w:val="00DC4FDF"/>
    <w:rsid w:val="00DC66F0"/>
    <w:rsid w:val="00DD2C78"/>
    <w:rsid w:val="00DD3105"/>
    <w:rsid w:val="00DD3A65"/>
    <w:rsid w:val="00DD62C6"/>
    <w:rsid w:val="00DD6346"/>
    <w:rsid w:val="00DD712F"/>
    <w:rsid w:val="00DE096D"/>
    <w:rsid w:val="00DE3B92"/>
    <w:rsid w:val="00DE48B4"/>
    <w:rsid w:val="00DE5075"/>
    <w:rsid w:val="00DE5ACA"/>
    <w:rsid w:val="00DE7137"/>
    <w:rsid w:val="00DF18E4"/>
    <w:rsid w:val="00DF38A7"/>
    <w:rsid w:val="00E00498"/>
    <w:rsid w:val="00E00FC3"/>
    <w:rsid w:val="00E07327"/>
    <w:rsid w:val="00E1464C"/>
    <w:rsid w:val="00E14ADB"/>
    <w:rsid w:val="00E22F78"/>
    <w:rsid w:val="00E2425D"/>
    <w:rsid w:val="00E24F87"/>
    <w:rsid w:val="00E2617A"/>
    <w:rsid w:val="00E273FB"/>
    <w:rsid w:val="00E27AFE"/>
    <w:rsid w:val="00E31CD4"/>
    <w:rsid w:val="00E32EEF"/>
    <w:rsid w:val="00E362A5"/>
    <w:rsid w:val="00E47E3A"/>
    <w:rsid w:val="00E538E6"/>
    <w:rsid w:val="00E56696"/>
    <w:rsid w:val="00E56FD2"/>
    <w:rsid w:val="00E5751F"/>
    <w:rsid w:val="00E620F8"/>
    <w:rsid w:val="00E64039"/>
    <w:rsid w:val="00E64335"/>
    <w:rsid w:val="00E72151"/>
    <w:rsid w:val="00E74332"/>
    <w:rsid w:val="00E768A9"/>
    <w:rsid w:val="00E76ADE"/>
    <w:rsid w:val="00E77399"/>
    <w:rsid w:val="00E802A2"/>
    <w:rsid w:val="00E8410F"/>
    <w:rsid w:val="00E85C0B"/>
    <w:rsid w:val="00E86ED8"/>
    <w:rsid w:val="00E95D80"/>
    <w:rsid w:val="00EA0638"/>
    <w:rsid w:val="00EA7089"/>
    <w:rsid w:val="00EA76E9"/>
    <w:rsid w:val="00EB0ADE"/>
    <w:rsid w:val="00EB13D7"/>
    <w:rsid w:val="00EB1E83"/>
    <w:rsid w:val="00EB4AAF"/>
    <w:rsid w:val="00EC0B1D"/>
    <w:rsid w:val="00ED22CB"/>
    <w:rsid w:val="00ED4BB1"/>
    <w:rsid w:val="00ED67AF"/>
    <w:rsid w:val="00EE11F0"/>
    <w:rsid w:val="00EE128C"/>
    <w:rsid w:val="00EE2107"/>
    <w:rsid w:val="00EE4C48"/>
    <w:rsid w:val="00EE5832"/>
    <w:rsid w:val="00EE5D2E"/>
    <w:rsid w:val="00EE7E6F"/>
    <w:rsid w:val="00EF66D9"/>
    <w:rsid w:val="00EF68E3"/>
    <w:rsid w:val="00EF6BA5"/>
    <w:rsid w:val="00EF780D"/>
    <w:rsid w:val="00EF7A98"/>
    <w:rsid w:val="00F00A4E"/>
    <w:rsid w:val="00F0267E"/>
    <w:rsid w:val="00F071B2"/>
    <w:rsid w:val="00F106E9"/>
    <w:rsid w:val="00F11B47"/>
    <w:rsid w:val="00F13489"/>
    <w:rsid w:val="00F14ECB"/>
    <w:rsid w:val="00F20A6B"/>
    <w:rsid w:val="00F225A8"/>
    <w:rsid w:val="00F2412D"/>
    <w:rsid w:val="00F25D8D"/>
    <w:rsid w:val="00F3069C"/>
    <w:rsid w:val="00F3603E"/>
    <w:rsid w:val="00F40EBA"/>
    <w:rsid w:val="00F42D7F"/>
    <w:rsid w:val="00F44575"/>
    <w:rsid w:val="00F44CCB"/>
    <w:rsid w:val="00F45BC0"/>
    <w:rsid w:val="00F474C9"/>
    <w:rsid w:val="00F5126B"/>
    <w:rsid w:val="00F514CE"/>
    <w:rsid w:val="00F52671"/>
    <w:rsid w:val="00F54EA3"/>
    <w:rsid w:val="00F611AE"/>
    <w:rsid w:val="00F61675"/>
    <w:rsid w:val="00F62D68"/>
    <w:rsid w:val="00F63BF4"/>
    <w:rsid w:val="00F6686B"/>
    <w:rsid w:val="00F66DBF"/>
    <w:rsid w:val="00F67F74"/>
    <w:rsid w:val="00F70E46"/>
    <w:rsid w:val="00F712B3"/>
    <w:rsid w:val="00F71E9F"/>
    <w:rsid w:val="00F73823"/>
    <w:rsid w:val="00F73DE3"/>
    <w:rsid w:val="00F744BF"/>
    <w:rsid w:val="00F7632C"/>
    <w:rsid w:val="00F77219"/>
    <w:rsid w:val="00F81D3D"/>
    <w:rsid w:val="00F84DD2"/>
    <w:rsid w:val="00F8708C"/>
    <w:rsid w:val="00F90E92"/>
    <w:rsid w:val="00F95439"/>
    <w:rsid w:val="00F957B7"/>
    <w:rsid w:val="00FA7416"/>
    <w:rsid w:val="00FB0872"/>
    <w:rsid w:val="00FB54CC"/>
    <w:rsid w:val="00FB62F4"/>
    <w:rsid w:val="00FC28E7"/>
    <w:rsid w:val="00FD1A37"/>
    <w:rsid w:val="00FD37FF"/>
    <w:rsid w:val="00FD4E5B"/>
    <w:rsid w:val="00FE4EE0"/>
    <w:rsid w:val="00FF0F9A"/>
    <w:rsid w:val="00FF3572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829B3AE"/>
  <w15:docId w15:val="{2389DED7-9A39-4E2E-AFF8-128C5CE9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3BFB"/>
    <w:pPr>
      <w:ind w:left="720"/>
      <w:contextualSpacing/>
    </w:pPr>
  </w:style>
  <w:style w:type="character" w:customStyle="1" w:styleId="normaltextrun">
    <w:name w:val="normaltextrun"/>
    <w:basedOn w:val="DefaultParagraphFont"/>
    <w:rsid w:val="00C43BFB"/>
  </w:style>
  <w:style w:type="paragraph" w:styleId="Revision">
    <w:name w:val="Revision"/>
    <w:hidden/>
    <w:semiHidden/>
    <w:rsid w:val="00A54ECE"/>
    <w:rPr>
      <w:rFonts w:ascii="Verdana" w:eastAsia="Arial" w:hAnsi="Verdana" w:cs="Arial"/>
      <w:lang w:val="en-GB" w:eastAsia="en-US"/>
    </w:rPr>
  </w:style>
  <w:style w:type="character" w:customStyle="1" w:styleId="ui-provider">
    <w:name w:val="ui-provider"/>
    <w:basedOn w:val="DefaultParagraphFont"/>
    <w:rsid w:val="004C37ED"/>
  </w:style>
  <w:style w:type="character" w:styleId="UnresolvedMention">
    <w:name w:val="Unresolved Mention"/>
    <w:basedOn w:val="DefaultParagraphFont"/>
    <w:uiPriority w:val="99"/>
    <w:semiHidden/>
    <w:unhideWhenUsed/>
    <w:rsid w:val="00126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viewer/54787/?offset=" TargetMode="External"/><Relationship Id="rId18" Type="http://schemas.openxmlformats.org/officeDocument/2006/relationships/hyperlink" Target="https://library.wmo.int/viewer/68194/?offset=" TargetMode="Externa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viewer/54652/?offset=" TargetMode="External"/><Relationship Id="rId17" Type="http://schemas.openxmlformats.org/officeDocument/2006/relationships/hyperlink" Target="https://library.wmo.int/viewer/66332/?offset=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s://wmoomm.sharepoint.com/sites/wmocpdb/eve_activityarea/Forms/AllItems.aspx?id=%2Fsites%2Fwmocpdb%2Feve%5Factivityarea%2FCommission%20for%20Weather%2C%20Climate%2C%20Hydrological%2C%20Marine%20and%20Related%20Environmental%20Services%20and%20Applications%20%28SERCOM%29%5Fab506f11%2D3e4f%2Deb11%2Da812%2D000d3aafe55d%2FSERCOM%2DMG%2FMG%2D1%2DHYBRID%2D2022%2FReport%5FSERCOM%2DMG%2D1%5F2%2D5May2022%2D2%2Epdf&amp;parent=%2Fsites%2Fwmocpdb%2Feve%5Factivityarea%2FCommission%20for%20Weather%2C%20Climate%2C%20Hydrological%2C%20Marine%20and%20Related%20Environmental%20Services%20and%20Applications%20%28SERCOM%29%5Fab506f11%2D3e4f%2Deb11%2Da812%2D000d3aafe55d%2FSERCOM%2DMG%2FMG%2D1%2DHYBRID%2D2022&amp;p=true&amp;ga=1" TargetMode="External"/><Relationship Id="rId20" Type="http://schemas.openxmlformats.org/officeDocument/2006/relationships/hyperlink" Target="https://meetings.wmo.int/SERCOM-3/InformationDocuments/Forms/By%20Language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viewer/68194/?offset=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viewer/55382/?offset=" TargetMode="External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viewer/68194/?offset=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viewer/55219/?offset=" TargetMode="External"/><Relationship Id="rId22" Type="http://schemas.openxmlformats.org/officeDocument/2006/relationships/header" Target="header2.xml"/><Relationship Id="rId27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254380D2FD94CBE549A13016B5F3B" ma:contentTypeVersion="" ma:contentTypeDescription="Create a new document." ma:contentTypeScope="" ma:versionID="b9c77c8bc11db2b73bd5efa5696c38be">
  <xsd:schema xmlns:xsd="http://www.w3.org/2001/XMLSchema" xmlns:xs="http://www.w3.org/2001/XMLSchema" xmlns:p="http://schemas.microsoft.com/office/2006/metadata/properties" xmlns:ns2="c5a2086f-1306-468c-afe6-705dad0a8429" targetNamespace="http://schemas.microsoft.com/office/2006/metadata/properties" ma:root="true" ma:fieldsID="356c0ab3d7a6df5767ae752bcc1371e4" ns2:_="">
    <xsd:import namespace="c5a2086f-1306-468c-afe6-705dad0a842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086f-1306-468c-afe6-705dad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72E67-B848-4E18-9BE3-EB15D6DB044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CF1A5F45-7913-4E83-AD75-F1CAF6BE7B30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ce21bc6c-711a-4065-a01c-a8f0e29e3ad8"/>
    <ds:schemaRef ds:uri="3679bf0f-1d7e-438f-afa5-6ebf1e20f9b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F30D6C-683F-4991-9DBD-129BC034E8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FE24C1-6B07-4C1A-8788-A6AF45F37F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15</Pages>
  <Words>5262</Words>
  <Characters>30000</Characters>
  <Application>Microsoft Office Word</Application>
  <DocSecurity>0</DocSecurity>
  <Lines>250</Lines>
  <Paragraphs>70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35192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Erica Allis</dc:creator>
  <cp:lastModifiedBy>Frédérique Julliard</cp:lastModifiedBy>
  <cp:revision>69</cp:revision>
  <cp:lastPrinted>2013-03-12T09:27:00Z</cp:lastPrinted>
  <dcterms:created xsi:type="dcterms:W3CDTF">2024-02-05T14:22:00Z</dcterms:created>
  <dcterms:modified xsi:type="dcterms:W3CDTF">2024-02-08T16:03:00Z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0x010100918254380D2FD94CBE549A13016B5F3B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virginie.fruit</vt:lpwstr>
  </property>
  <property fmtid="{D5CDD505-2E9C-101B-9397-08002B2CF9AE}" pid="6" name="GeneratedDate">
    <vt:lpwstr>02/07/2024 09:45:31</vt:lpwstr>
  </property>
  <property fmtid="{D5CDD505-2E9C-101B-9397-08002B2CF9AE}" pid="7" name="OriginalDocID">
    <vt:lpwstr>9597a305-10de-4342-8970-91fe9147daa0</vt:lpwstr>
  </property>
</Properties>
</file>